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30ABD" w14:textId="77777777" w:rsidR="00CE593A" w:rsidRDefault="00CE593A" w:rsidP="00FE608D">
      <w:pPr>
        <w:jc w:val="center"/>
      </w:pPr>
    </w:p>
    <w:p w14:paraId="1D01CFFA" w14:textId="1C7043F4" w:rsidR="00FE608D" w:rsidRPr="00CE593A" w:rsidRDefault="00681BE0" w:rsidP="00FE608D">
      <w:pPr>
        <w:jc w:val="center"/>
        <w:rPr>
          <w:rFonts w:ascii="Times New Roman" w:hAnsi="Times New Roman" w:cs="Times New Roman"/>
          <w:b/>
          <w:sz w:val="24"/>
          <w:szCs w:val="24"/>
        </w:rPr>
      </w:pPr>
      <w:r w:rsidRPr="00CE593A">
        <w:rPr>
          <w:rFonts w:ascii="Times New Roman" w:hAnsi="Times New Roman" w:cs="Times New Roman"/>
          <w:b/>
          <w:sz w:val="24"/>
          <w:szCs w:val="24"/>
        </w:rPr>
        <w:t>Изменение и расторжение договора возможны по соглашению сторон и договор считается измененным или расторгнутым в случае одностороннего отказа от его исполнения</w:t>
      </w:r>
    </w:p>
    <w:p w14:paraId="6F3618FC" w14:textId="77777777" w:rsidR="00765F91" w:rsidRDefault="00681BE0" w:rsidP="00CE593A">
      <w:pPr>
        <w:ind w:firstLine="720"/>
        <w:jc w:val="both"/>
        <w:rPr>
          <w:rFonts w:ascii="Times New Roman" w:hAnsi="Times New Roman" w:cs="Times New Roman"/>
          <w:sz w:val="24"/>
          <w:szCs w:val="24"/>
        </w:rPr>
      </w:pPr>
      <w:r w:rsidRPr="00CE593A">
        <w:rPr>
          <w:rFonts w:ascii="Times New Roman" w:hAnsi="Times New Roman" w:cs="Times New Roman"/>
          <w:sz w:val="24"/>
          <w:szCs w:val="24"/>
        </w:rPr>
        <w:t xml:space="preserve">С. обратился в суд с иском к О. о взыскании 300 000 тенге, переданных ей в качестве оплаты стоимости автомашины, которую она ему продала в рассрочку 10 ноября 2011 года. Сделка заключена в устной форме, по условиям договора он должен был оплатить оставшуюся часть стоимости автомашины в сумме 600 000 тенге частями по 60 000 тенге в месяц. О. после получения денег в сумме 300 000 тенге передала ему автомашину и выдала доверенность на право управления автомашиной сроком на три года. </w:t>
      </w:r>
    </w:p>
    <w:p w14:paraId="2EF6C3E9" w14:textId="77777777" w:rsidR="00765F91" w:rsidRDefault="00681BE0" w:rsidP="00CE593A">
      <w:pPr>
        <w:ind w:firstLine="720"/>
        <w:jc w:val="both"/>
        <w:rPr>
          <w:rFonts w:ascii="Times New Roman" w:hAnsi="Times New Roman" w:cs="Times New Roman"/>
          <w:sz w:val="24"/>
          <w:szCs w:val="24"/>
        </w:rPr>
      </w:pPr>
      <w:r w:rsidRPr="00CE593A">
        <w:rPr>
          <w:rFonts w:ascii="Times New Roman" w:hAnsi="Times New Roman" w:cs="Times New Roman"/>
          <w:sz w:val="24"/>
          <w:szCs w:val="24"/>
        </w:rPr>
        <w:t xml:space="preserve">Через несколько дней выяснилось, что автомашина требует ремонта, который ответчик оплатить отказалась, в связи с этим он вернул ей автомашину, потребовав от нее возврата полученных за нее денег. Однако ответчик деньги возвращать отказалась. Кроме того, он понес непредвиденные расходы в виде производства диагностики, ремонта автомашины в сумме 13 000 тенге, замены автомасла в сумме 9 200 тенге и оплаты страхования ГПО в сумме 7 803 тенге, поэтому истец просил взыскать переданную сумму задатка за автомашину и понесенные расходы. </w:t>
      </w:r>
    </w:p>
    <w:p w14:paraId="1D67544C" w14:textId="147AEE75" w:rsidR="00765F91" w:rsidRDefault="00681BE0" w:rsidP="00CE593A">
      <w:pPr>
        <w:ind w:firstLine="720"/>
        <w:jc w:val="both"/>
        <w:rPr>
          <w:rFonts w:ascii="Times New Roman" w:hAnsi="Times New Roman" w:cs="Times New Roman"/>
          <w:sz w:val="24"/>
          <w:szCs w:val="24"/>
        </w:rPr>
      </w:pPr>
      <w:r w:rsidRPr="00CE593A">
        <w:rPr>
          <w:rFonts w:ascii="Times New Roman" w:hAnsi="Times New Roman" w:cs="Times New Roman"/>
          <w:sz w:val="24"/>
          <w:szCs w:val="24"/>
        </w:rPr>
        <w:t xml:space="preserve">Решением Октябрьского районного суда города Караганды от 29 февраля 2012 года, оставленным без изменения постановлением апелляционной судебной коллегии по гражданским и административным делам Карагандинского областного суда от 18 мая 2012 года, в удовлетворении иска С. отказано. </w:t>
      </w:r>
    </w:p>
    <w:p w14:paraId="16029741" w14:textId="77777777" w:rsidR="00765F91" w:rsidRDefault="00681BE0" w:rsidP="00CE593A">
      <w:pPr>
        <w:ind w:firstLine="720"/>
        <w:jc w:val="both"/>
        <w:rPr>
          <w:rFonts w:ascii="Times New Roman" w:hAnsi="Times New Roman" w:cs="Times New Roman"/>
          <w:sz w:val="24"/>
          <w:szCs w:val="24"/>
        </w:rPr>
      </w:pPr>
      <w:r w:rsidRPr="00CE593A">
        <w:rPr>
          <w:rFonts w:ascii="Times New Roman" w:hAnsi="Times New Roman" w:cs="Times New Roman"/>
          <w:sz w:val="24"/>
          <w:szCs w:val="24"/>
        </w:rPr>
        <w:t xml:space="preserve">Постановлением кассационной судебной коллегии Карагандинского областного суда от 24 октября 2012 года решение суда и постановление апелляционной </w:t>
      </w:r>
      <w:hyperlink r:id="rId6" w:history="1">
        <w:r w:rsidRPr="00CE593A">
          <w:rPr>
            <w:rStyle w:val="aa"/>
            <w:rFonts w:ascii="Times New Roman" w:hAnsi="Times New Roman" w:cs="Times New Roman"/>
            <w:sz w:val="24"/>
            <w:szCs w:val="24"/>
          </w:rPr>
          <w:t>судебной коллегии оставлены без изменения</w:t>
        </w:r>
      </w:hyperlink>
      <w:r w:rsidRPr="00CE593A">
        <w:rPr>
          <w:rFonts w:ascii="Times New Roman" w:hAnsi="Times New Roman" w:cs="Times New Roman"/>
          <w:sz w:val="24"/>
          <w:szCs w:val="24"/>
        </w:rPr>
        <w:t xml:space="preserve">. В ходатайстве заявитель ставит вопрос об отмене состоявшихся судебных актов и удовлетворении его иска, указав, что судами неправильно определен и выяснен круг обстоятельств, имеющих значение для правильного разрешения спора, выводы судов не соответствуют фактическим обстоятельствам дела. </w:t>
      </w:r>
    </w:p>
    <w:p w14:paraId="2515D6C6" w14:textId="77777777" w:rsidR="00765F91" w:rsidRDefault="00681BE0" w:rsidP="00CE593A">
      <w:pPr>
        <w:ind w:firstLine="720"/>
        <w:jc w:val="both"/>
        <w:rPr>
          <w:rFonts w:ascii="Times New Roman" w:hAnsi="Times New Roman" w:cs="Times New Roman"/>
          <w:sz w:val="24"/>
          <w:szCs w:val="24"/>
        </w:rPr>
      </w:pPr>
      <w:r w:rsidRPr="00CE593A">
        <w:rPr>
          <w:rFonts w:ascii="Times New Roman" w:hAnsi="Times New Roman" w:cs="Times New Roman"/>
          <w:sz w:val="24"/>
          <w:szCs w:val="24"/>
        </w:rPr>
        <w:t xml:space="preserve">По смыслу закона решение является законным тогда, когда оно вынесено с соблюдением норм процессуального права и в полном соответствии с нормами материального права, подлежащими применению к данному правоотношению. Обоснованным считается решение, в котором отражены имеющие значение для данного дела факты, подтвержденные исследованными судом доказательствами, удовлетворяющими требованиям закона об их относимости, допустимости и достоверности. </w:t>
      </w:r>
    </w:p>
    <w:p w14:paraId="2EE5809B" w14:textId="77777777" w:rsidR="00765F91" w:rsidRDefault="00681BE0" w:rsidP="00CE593A">
      <w:pPr>
        <w:ind w:firstLine="720"/>
        <w:jc w:val="both"/>
        <w:rPr>
          <w:rFonts w:ascii="Times New Roman" w:hAnsi="Times New Roman" w:cs="Times New Roman"/>
          <w:sz w:val="24"/>
          <w:szCs w:val="24"/>
        </w:rPr>
      </w:pPr>
      <w:r w:rsidRPr="00CE593A">
        <w:rPr>
          <w:rFonts w:ascii="Times New Roman" w:hAnsi="Times New Roman" w:cs="Times New Roman"/>
          <w:sz w:val="24"/>
          <w:szCs w:val="24"/>
        </w:rPr>
        <w:t xml:space="preserve">Надзорная судебная коллегия Верховного Суда решение Октябрьского районного суда города Караганды, постановления апелляционной и кассационной судебных коллегий этого же суда отменила, дело направила на новое судебное рассмотрение в суд первой инстанции в ином составе по следующим основаниям. Из материалов дела видно, что 10 ноября 2011 года стороны договорились о покупке автомобиля в рассрочку за 900 000 тенге, из которых 300 000 тенге покупатель передал О. в тот же день, остаток от стоимости автомашины в размере 600 000 тенге он обязался погашать по 60 000 тенге ежемесячно. </w:t>
      </w:r>
    </w:p>
    <w:p w14:paraId="22256F22" w14:textId="77777777" w:rsidR="00765F91" w:rsidRDefault="00681BE0" w:rsidP="00CE593A">
      <w:pPr>
        <w:ind w:firstLine="720"/>
        <w:jc w:val="both"/>
        <w:rPr>
          <w:rFonts w:ascii="Times New Roman" w:hAnsi="Times New Roman" w:cs="Times New Roman"/>
          <w:sz w:val="24"/>
          <w:szCs w:val="24"/>
        </w:rPr>
      </w:pPr>
      <w:r w:rsidRPr="00CE593A">
        <w:rPr>
          <w:rFonts w:ascii="Times New Roman" w:hAnsi="Times New Roman" w:cs="Times New Roman"/>
          <w:sz w:val="24"/>
          <w:szCs w:val="24"/>
        </w:rPr>
        <w:t xml:space="preserve">Ответчик, в свою очередь, выдала истцу нотариально оформленную доверенность на право управления автотранспортным средством сроком на 3 года. </w:t>
      </w:r>
      <w:hyperlink r:id="rId7" w:history="1">
        <w:r w:rsidRPr="00CE593A">
          <w:rPr>
            <w:rStyle w:val="aa"/>
            <w:rFonts w:ascii="Times New Roman" w:hAnsi="Times New Roman" w:cs="Times New Roman"/>
            <w:sz w:val="24"/>
            <w:szCs w:val="24"/>
          </w:rPr>
          <w:t>Данные обстоятельства сторонами признаются</w:t>
        </w:r>
      </w:hyperlink>
      <w:r w:rsidRPr="00CE593A">
        <w:rPr>
          <w:rFonts w:ascii="Times New Roman" w:hAnsi="Times New Roman" w:cs="Times New Roman"/>
          <w:sz w:val="24"/>
          <w:szCs w:val="24"/>
        </w:rPr>
        <w:t xml:space="preserve"> и не оспариваются. 12 ноября 2011 года для проверки технического состояния приобретенной автомашины С. обратился в автосервис, где ему выставлен счет на </w:t>
      </w:r>
      <w:r w:rsidRPr="00CE593A">
        <w:rPr>
          <w:rFonts w:ascii="Times New Roman" w:hAnsi="Times New Roman" w:cs="Times New Roman"/>
          <w:sz w:val="24"/>
          <w:szCs w:val="24"/>
        </w:rPr>
        <w:lastRenderedPageBreak/>
        <w:t>сумму 70 000 тенге за произведенный ремонт. С. предложил О. снизить стоимость автомобиля в связи с тем, что он понес непредвиденные расходы, однако она отказалась от сделки по купле</w:t>
      </w:r>
      <w:r w:rsidR="00765F91">
        <w:rPr>
          <w:rFonts w:ascii="Times New Roman" w:hAnsi="Times New Roman" w:cs="Times New Roman"/>
          <w:sz w:val="24"/>
          <w:szCs w:val="24"/>
        </w:rPr>
        <w:t xml:space="preserve"> </w:t>
      </w:r>
      <w:r w:rsidRPr="00CE593A">
        <w:rPr>
          <w:rFonts w:ascii="Times New Roman" w:hAnsi="Times New Roman" w:cs="Times New Roman"/>
          <w:sz w:val="24"/>
          <w:szCs w:val="24"/>
        </w:rPr>
        <w:t xml:space="preserve">продаже автомашины, при этом выплаченная предоплата ею не возвращена. Нижестоящие судебные инстанции установили, что между сторонами совершена сделка по отчуждению автомашины, признали действия О. правомерными, указав, что она выполнила условия устной сделки, и, сославшись на положения статей 401 и 403 ГК, указали, что изменение и расторжение договора возможны по соглашению сторон и договор считается измененным или расторгнутым в случае одностороннего отказа от исполнения договора. </w:t>
      </w:r>
    </w:p>
    <w:p w14:paraId="5D55208D" w14:textId="77777777" w:rsidR="00765F91" w:rsidRDefault="00681BE0" w:rsidP="00CE593A">
      <w:pPr>
        <w:ind w:firstLine="720"/>
        <w:jc w:val="both"/>
        <w:rPr>
          <w:rFonts w:ascii="Times New Roman" w:hAnsi="Times New Roman" w:cs="Times New Roman"/>
          <w:sz w:val="24"/>
          <w:szCs w:val="24"/>
        </w:rPr>
      </w:pPr>
      <w:r w:rsidRPr="00CE593A">
        <w:rPr>
          <w:rFonts w:ascii="Times New Roman" w:hAnsi="Times New Roman" w:cs="Times New Roman"/>
          <w:sz w:val="24"/>
          <w:szCs w:val="24"/>
        </w:rPr>
        <w:t xml:space="preserve">Кроме того, суды указали, что при расторжении договора обязательства сторон прекращаются и поскольку в силу пункта 4 статьи 403 ГК стороны не вправе требовать возвращения того, что исполнено ими по обязательству до момента расторжения или изменения договора, и О. существенно не нарушены условия договора, исковые требования С. о возвращении оплаченных 300 000 тенге удовлетворению не подлежат. </w:t>
      </w:r>
    </w:p>
    <w:p w14:paraId="02562408" w14:textId="77777777" w:rsidR="00765F91" w:rsidRDefault="00681BE0" w:rsidP="00CE593A">
      <w:pPr>
        <w:ind w:firstLine="720"/>
        <w:jc w:val="both"/>
        <w:rPr>
          <w:rFonts w:ascii="Times New Roman" w:hAnsi="Times New Roman" w:cs="Times New Roman"/>
          <w:sz w:val="24"/>
          <w:szCs w:val="24"/>
        </w:rPr>
      </w:pPr>
      <w:r w:rsidRPr="00CE593A">
        <w:rPr>
          <w:rFonts w:ascii="Times New Roman" w:hAnsi="Times New Roman" w:cs="Times New Roman"/>
          <w:sz w:val="24"/>
          <w:szCs w:val="24"/>
        </w:rPr>
        <w:t xml:space="preserve">Между тем, указанные выводы основаны на неправильном толковании норм материального права и сделаны на неправильно определенных и установленных обстоятельствах, имеющих значение для дела. Согласно подпунктам 1) и 4) части 1 статьи 364 ГПК основанием к отмене либо изменению решения суда первой инстанции являются неправильное определение и выяснение круга обстоятельств, имеющих значение для дела, неправильное применение норм материального или норм процессуального права. Из подпункта 3) статьи 365 ГПК следует, что нормы материального права считаются неправильно примененными, если суд неправильно истолковал закон. </w:t>
      </w:r>
    </w:p>
    <w:p w14:paraId="4934B6C4" w14:textId="77777777" w:rsidR="00765F91" w:rsidRDefault="00681BE0" w:rsidP="00CE593A">
      <w:pPr>
        <w:ind w:firstLine="720"/>
        <w:jc w:val="both"/>
        <w:rPr>
          <w:rFonts w:ascii="Times New Roman" w:hAnsi="Times New Roman" w:cs="Times New Roman"/>
          <w:sz w:val="24"/>
          <w:szCs w:val="24"/>
        </w:rPr>
      </w:pPr>
      <w:r w:rsidRPr="00CE593A">
        <w:rPr>
          <w:rFonts w:ascii="Times New Roman" w:hAnsi="Times New Roman" w:cs="Times New Roman"/>
          <w:sz w:val="24"/>
          <w:szCs w:val="24"/>
        </w:rPr>
        <w:t xml:space="preserve">Как указано выше, отказывая в удовлетворении иска С. о возврате переданных О. по договору 300 000 тенге за приобретенную автомашину, суд сослался на положения пункта 4 статьи 403 ГК, согласно которому стороны не вправе требовать возвращения того, что исполнено ими по обязательству до момента расторжения или изменения договора. С указанными выводами согласились </w:t>
      </w:r>
      <w:hyperlink r:id="rId8" w:history="1">
        <w:r w:rsidRPr="00CE593A">
          <w:rPr>
            <w:rStyle w:val="aa"/>
            <w:rFonts w:ascii="Times New Roman" w:hAnsi="Times New Roman" w:cs="Times New Roman"/>
            <w:sz w:val="24"/>
            <w:szCs w:val="24"/>
          </w:rPr>
          <w:t>суды апелляционной и кассационной инстанций</w:t>
        </w:r>
      </w:hyperlink>
      <w:r w:rsidRPr="00CE593A">
        <w:rPr>
          <w:rFonts w:ascii="Times New Roman" w:hAnsi="Times New Roman" w:cs="Times New Roman"/>
          <w:sz w:val="24"/>
          <w:szCs w:val="24"/>
        </w:rPr>
        <w:t xml:space="preserve">. Между тем по смыслу указанной нормы запрет на право требования возвращения полученного по договору распространяется только на взаимно исполненные сторонами обязательства. В данном случае автомашина С. возвращена О., следовательно, правом требования возврата предоплаты истец не лишен. Вместе с тем, коллегия в соответствии с подпунктом 5) части 4 статьи 398 ГПК не может принять новое решение в связи с допущенной ошибкой в толковании норм материального права, поскольку суд не в полной мере определил и выяснил круг обстоятельств, имеющих значение для дела. </w:t>
      </w:r>
    </w:p>
    <w:p w14:paraId="6F6AB255" w14:textId="77777777" w:rsidR="00765F91" w:rsidRDefault="00681BE0" w:rsidP="00CE593A">
      <w:pPr>
        <w:ind w:firstLine="720"/>
        <w:jc w:val="both"/>
        <w:rPr>
          <w:rFonts w:ascii="Times New Roman" w:hAnsi="Times New Roman" w:cs="Times New Roman"/>
          <w:sz w:val="24"/>
          <w:szCs w:val="24"/>
        </w:rPr>
      </w:pPr>
      <w:r w:rsidRPr="00CE593A">
        <w:rPr>
          <w:rFonts w:ascii="Times New Roman" w:hAnsi="Times New Roman" w:cs="Times New Roman"/>
          <w:sz w:val="24"/>
          <w:szCs w:val="24"/>
        </w:rPr>
        <w:t>Отношения сторон, связанные с куплей-продажей, в том числе по вопросам рассрочки платежа при продаже товара в кредит, регулируются нормами, содержащимися в главе 25 ГК. В этой же главе имеются нормы, которые регулируют отношения между продавцом и покупателем в случае проверки качества товара, устанавливающие последствия передачи товара ненадлежащего качества, определяют права и обязанности сторон. Если суд пришел к выводу о наличии между сторонами договора куплипродажи автомашины, он должен был руководствоваться соответствующими нормами, указанными в главе 25 ГК и с учетом их положений разрешить спор о правах и обязанностях истца и ответчика. Поскольку суд достоверно не установил, какие между сторонами возникли правоотношения, не определил на каком основании, у истца могло возникнуть право требования к ответчику по возврату полученных денежных средств, решение нельзя признать соответствую</w:t>
      </w:r>
      <w:r w:rsidR="00CE593A">
        <w:rPr>
          <w:rFonts w:ascii="Times New Roman" w:hAnsi="Times New Roman" w:cs="Times New Roman"/>
          <w:sz w:val="24"/>
          <w:szCs w:val="24"/>
        </w:rPr>
        <w:t>щим требованиям статьи 218 ГПК.</w:t>
      </w:r>
    </w:p>
    <w:p w14:paraId="0658F79B" w14:textId="065469C7" w:rsidR="00681BE0" w:rsidRPr="00CE593A" w:rsidRDefault="00681BE0" w:rsidP="00CE593A">
      <w:pPr>
        <w:ind w:firstLine="720"/>
        <w:jc w:val="both"/>
        <w:rPr>
          <w:rFonts w:ascii="Times New Roman" w:hAnsi="Times New Roman" w:cs="Times New Roman"/>
          <w:sz w:val="24"/>
          <w:szCs w:val="24"/>
        </w:rPr>
      </w:pPr>
      <w:r w:rsidRPr="00CE593A">
        <w:rPr>
          <w:rFonts w:ascii="Times New Roman" w:hAnsi="Times New Roman" w:cs="Times New Roman"/>
          <w:sz w:val="24"/>
          <w:szCs w:val="24"/>
        </w:rPr>
        <w:lastRenderedPageBreak/>
        <w:t>При новом рассмотрении дела суду первой инстанции следует, в соответствии с частью 2 статьи 66 и статьи 166 ГПК уточнить обстоятельства, имеющие значение для правильного разрешения дела, уточнить требования истца, определить правоотношения сторон и закон, которым следует руководствоваться, определить доказательства, которые каждая сторона должна представить в обоснование своих требований и возражений, сохраняя объективность и беспристрастность, проверить обоснованность заявленных требований, дать оценку представленным доказательствам в соответствии со статьей 77 ГПК, создать необходимые условия для реализации прав сторон на полное и объективное исследование обстоятельств дела, принять законное и обоснованное решение.</w:t>
      </w:r>
    </w:p>
    <w:p w14:paraId="7CED4965" w14:textId="08C47EA4" w:rsidR="00702393" w:rsidRPr="00CE593A" w:rsidRDefault="008E7DF6" w:rsidP="00CE593A">
      <w:pPr>
        <w:jc w:val="both"/>
        <w:rPr>
          <w:rFonts w:ascii="Times New Roman" w:hAnsi="Times New Roman" w:cs="Times New Roman"/>
          <w:sz w:val="24"/>
          <w:szCs w:val="24"/>
        </w:rPr>
      </w:pPr>
      <w:r w:rsidRPr="00CE593A">
        <w:rPr>
          <w:rFonts w:ascii="Times New Roman" w:hAnsi="Times New Roman" w:cs="Times New Roman"/>
          <w:b/>
          <w:bCs/>
          <w:sz w:val="24"/>
          <w:szCs w:val="24"/>
        </w:rPr>
        <w:t xml:space="preserve"> </w:t>
      </w:r>
      <w:r w:rsidR="00A23573" w:rsidRPr="00CE593A">
        <w:rPr>
          <w:rFonts w:ascii="Times New Roman" w:hAnsi="Times New Roman" w:cs="Times New Roman"/>
          <w:b/>
          <w:bCs/>
          <w:sz w:val="24"/>
          <w:szCs w:val="24"/>
        </w:rPr>
        <w:t xml:space="preserve"> </w:t>
      </w:r>
    </w:p>
    <w:sectPr w:rsidR="00702393" w:rsidRPr="00CE593A" w:rsidSect="0091354D">
      <w:headerReference w:type="even" r:id="rId9"/>
      <w:headerReference w:type="default" r:id="rId10"/>
      <w:footerReference w:type="even" r:id="rId11"/>
      <w:footerReference w:type="default" r:id="rId12"/>
      <w:headerReference w:type="first" r:id="rId13"/>
      <w:footerReference w:type="first" r:id="rId14"/>
      <w:pgSz w:w="11906" w:h="16838"/>
      <w:pgMar w:top="397" w:right="991" w:bottom="568" w:left="1134" w:header="142" w:footer="1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7ACAB" w14:textId="77777777" w:rsidR="007B74C0" w:rsidRDefault="007B74C0" w:rsidP="00702393">
      <w:pPr>
        <w:spacing w:after="0" w:line="240" w:lineRule="auto"/>
      </w:pPr>
      <w:r>
        <w:separator/>
      </w:r>
    </w:p>
  </w:endnote>
  <w:endnote w:type="continuationSeparator" w:id="0">
    <w:p w14:paraId="6C1B37AF" w14:textId="77777777" w:rsidR="007B74C0" w:rsidRDefault="007B74C0" w:rsidP="007023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60F9F" w14:textId="77777777" w:rsidR="00D02DFB" w:rsidRDefault="00D02DFB">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C913D" w14:textId="7ECA33EA" w:rsidR="0091354D" w:rsidRDefault="0091354D" w:rsidP="0091354D">
    <w:pPr>
      <w:pStyle w:val="a6"/>
      <w:jc w:val="center"/>
    </w:pPr>
    <w:r w:rsidRPr="00CF1A0E">
      <w:rPr>
        <w:noProof/>
        <w:lang w:eastAsia="ru-RU"/>
      </w:rPr>
      <w:drawing>
        <wp:inline distT="0" distB="0" distL="0" distR="0" wp14:anchorId="2E36A52D" wp14:editId="4A843218">
          <wp:extent cx="3754555" cy="555372"/>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959957" cy="58575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FC5BA" w14:textId="77777777" w:rsidR="00D02DFB" w:rsidRDefault="00D02DF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D9074" w14:textId="77777777" w:rsidR="007B74C0" w:rsidRDefault="007B74C0" w:rsidP="00702393">
      <w:pPr>
        <w:spacing w:after="0" w:line="240" w:lineRule="auto"/>
      </w:pPr>
      <w:r>
        <w:separator/>
      </w:r>
    </w:p>
  </w:footnote>
  <w:footnote w:type="continuationSeparator" w:id="0">
    <w:p w14:paraId="111DAFAB" w14:textId="77777777" w:rsidR="007B74C0" w:rsidRDefault="007B74C0" w:rsidP="007023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5B2C1" w14:textId="77777777" w:rsidR="00D02DFB" w:rsidRDefault="00D02DFB">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3342E" w14:textId="2223FD75" w:rsidR="00702393" w:rsidRPr="00017580" w:rsidRDefault="00017580">
    <w:pPr>
      <w:pStyle w:val="a4"/>
    </w:pPr>
    <w:r>
      <w:rPr>
        <w:noProof/>
        <w:lang w:eastAsia="ru-RU"/>
      </w:rPr>
      <w:drawing>
        <wp:inline distT="0" distB="0" distL="0" distR="0" wp14:anchorId="1ED2111A" wp14:editId="12B5F3D5">
          <wp:extent cx="2356123" cy="512451"/>
          <wp:effectExtent l="0" t="0" r="6350" b="1905"/>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3330" cy="527068"/>
                  </a:xfrm>
                  <a:prstGeom prst="rect">
                    <a:avLst/>
                  </a:prstGeom>
                  <a:noFill/>
                  <a:ln>
                    <a:noFill/>
                  </a:ln>
                </pic:spPr>
              </pic:pic>
            </a:graphicData>
          </a:graphic>
        </wp:inline>
      </w:drawing>
    </w:r>
    <w:r>
      <w:t xml:space="preserve">              </w:t>
    </w:r>
    <w:r w:rsidR="00D02DFB">
      <w:t xml:space="preserve">                                       </w:t>
    </w:r>
    <w:r>
      <w:t xml:space="preserve">   </w:t>
    </w:r>
    <w:r>
      <w:rPr>
        <w:noProof/>
        <w:lang w:eastAsia="ru-RU"/>
      </w:rPr>
      <w:drawing>
        <wp:inline distT="0" distB="0" distL="0" distR="0" wp14:anchorId="7DD39B58" wp14:editId="00D0070D">
          <wp:extent cx="2031616" cy="622690"/>
          <wp:effectExtent l="0" t="0" r="6985" b="635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pic:nvPicPr>
                <pic:blipFill>
                  <a:blip r:embed="rId2">
                    <a:extLst>
                      <a:ext uri="{28A0092B-C50C-407E-A947-70E740481C1C}">
                        <a14:useLocalDpi xmlns:a14="http://schemas.microsoft.com/office/drawing/2010/main" val="0"/>
                      </a:ext>
                    </a:extLst>
                  </a:blip>
                  <a:stretch>
                    <a:fillRect/>
                  </a:stretch>
                </pic:blipFill>
                <pic:spPr>
                  <a:xfrm>
                    <a:off x="0" y="0"/>
                    <a:ext cx="2315667" cy="709752"/>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6F09E" w14:textId="77777777" w:rsidR="00D02DFB" w:rsidRDefault="00D02DFB">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659E"/>
    <w:rsid w:val="00017580"/>
    <w:rsid w:val="001C5801"/>
    <w:rsid w:val="002B659E"/>
    <w:rsid w:val="00327E86"/>
    <w:rsid w:val="003E3623"/>
    <w:rsid w:val="00681BE0"/>
    <w:rsid w:val="00702393"/>
    <w:rsid w:val="00765F91"/>
    <w:rsid w:val="007B74C0"/>
    <w:rsid w:val="008E7DF6"/>
    <w:rsid w:val="0091354D"/>
    <w:rsid w:val="009E6904"/>
    <w:rsid w:val="00A23573"/>
    <w:rsid w:val="00B31BDB"/>
    <w:rsid w:val="00C16D9C"/>
    <w:rsid w:val="00CB275A"/>
    <w:rsid w:val="00CE593A"/>
    <w:rsid w:val="00D02DFB"/>
    <w:rsid w:val="00DB660C"/>
    <w:rsid w:val="00E10F17"/>
    <w:rsid w:val="00FB59D6"/>
    <w:rsid w:val="00FE60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F946B71"/>
  <w15:docId w15:val="{69A477C3-94F9-44E1-A5CE-7EB5D026C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02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0239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02393"/>
  </w:style>
  <w:style w:type="paragraph" w:styleId="a6">
    <w:name w:val="footer"/>
    <w:basedOn w:val="a"/>
    <w:link w:val="a7"/>
    <w:uiPriority w:val="99"/>
    <w:unhideWhenUsed/>
    <w:rsid w:val="0070239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02393"/>
  </w:style>
  <w:style w:type="paragraph" w:styleId="a8">
    <w:name w:val="Balloon Text"/>
    <w:basedOn w:val="a"/>
    <w:link w:val="a9"/>
    <w:uiPriority w:val="99"/>
    <w:semiHidden/>
    <w:unhideWhenUsed/>
    <w:rsid w:val="00681BE0"/>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81BE0"/>
    <w:rPr>
      <w:rFonts w:ascii="Tahoma" w:hAnsi="Tahoma" w:cs="Tahoma"/>
      <w:sz w:val="16"/>
      <w:szCs w:val="16"/>
    </w:rPr>
  </w:style>
  <w:style w:type="character" w:styleId="aa">
    <w:name w:val="Hyperlink"/>
    <w:basedOn w:val="a0"/>
    <w:uiPriority w:val="99"/>
    <w:unhideWhenUsed/>
    <w:rsid w:val="00CE593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ZakonPravoKaz"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communicationcenter.kz/bulletin"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zakonpravo.kz/publikacii/"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3</Pages>
  <Words>1161</Words>
  <Characters>6620</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Юридическая_контора Закон_и_право</dc:creator>
  <cp:keywords/>
  <dc:description/>
  <cp:lastModifiedBy>Юридическая_контора Закон_и_право</cp:lastModifiedBy>
  <cp:revision>10</cp:revision>
  <dcterms:created xsi:type="dcterms:W3CDTF">2021-08-13T09:00:00Z</dcterms:created>
  <dcterms:modified xsi:type="dcterms:W3CDTF">2021-08-18T14:32:00Z</dcterms:modified>
</cp:coreProperties>
</file>