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E3758" w14:textId="77777777" w:rsidR="00A24AD1" w:rsidRPr="009C1D00" w:rsidRDefault="00A24AD1" w:rsidP="00A81D5F">
      <w:pPr>
        <w:jc w:val="both"/>
        <w:rPr>
          <w:rFonts w:ascii="Times New Roman" w:hAnsi="Times New Roman" w:cs="Times New Roman"/>
          <w:sz w:val="24"/>
          <w:szCs w:val="24"/>
        </w:rPr>
      </w:pPr>
      <w:r w:rsidRPr="009C1D00">
        <w:rPr>
          <w:rFonts w:ascii="Times New Roman" w:hAnsi="Times New Roman" w:cs="Times New Roman"/>
          <w:sz w:val="24"/>
          <w:szCs w:val="24"/>
        </w:rPr>
        <w:t xml:space="preserve">Судебная практика взыскания государственной пошлины </w:t>
      </w:r>
    </w:p>
    <w:p w14:paraId="00379CCD" w14:textId="4707DD09" w:rsidR="00A81D5F" w:rsidRPr="009C1D00" w:rsidRDefault="00EC5CFB" w:rsidP="004057BD">
      <w:pPr>
        <w:jc w:val="both"/>
        <w:rPr>
          <w:rFonts w:ascii="Times New Roman" w:hAnsi="Times New Roman" w:cs="Times New Roman"/>
          <w:sz w:val="24"/>
          <w:szCs w:val="24"/>
        </w:rPr>
      </w:pPr>
      <w:r w:rsidRPr="009C1D00">
        <w:rPr>
          <w:rFonts w:ascii="Times New Roman" w:hAnsi="Times New Roman" w:cs="Times New Roman"/>
          <w:sz w:val="24"/>
          <w:szCs w:val="24"/>
        </w:rPr>
        <w:t xml:space="preserve">Государственная пошлина в соответствии со статьей 532 Налогового кодекса является обязательным платежом, взимаемым за совершение юридически значимых действий и (или) выдачу документов уполномоченными государственными органами или должностными лицами. Государственная пошлина взимается с подаваемых в суд исковых заявлений, заявлений </w:t>
      </w:r>
      <w:hyperlink r:id="rId7" w:history="1">
        <w:r w:rsidRPr="00456DC8">
          <w:rPr>
            <w:rStyle w:val="ab"/>
            <w:rFonts w:ascii="Times New Roman" w:hAnsi="Times New Roman" w:cs="Times New Roman"/>
            <w:sz w:val="24"/>
            <w:szCs w:val="24"/>
          </w:rPr>
          <w:t>особого искового производства, заявлений (жалоб)</w:t>
        </w:r>
      </w:hyperlink>
      <w:r w:rsidRPr="009C1D00">
        <w:rPr>
          <w:rFonts w:ascii="Times New Roman" w:hAnsi="Times New Roman" w:cs="Times New Roman"/>
          <w:sz w:val="24"/>
          <w:szCs w:val="24"/>
        </w:rPr>
        <w:t xml:space="preserve">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третейских (арбитражных) судов и иностранных судов, заявлений о повторной выдаче копий судебных актов, исполнительных листов и иных документов, перечисленных в пункте 1 статьи 534 Налогового кодекса. Исходя из предусмотренной статьёй 35 Конституции Республики Казахстан обязанности каждого платить законно установленные налоги и сборы, устанавливаемые законодателем требования при обращении в суд, в том числе связанные с уплатой государственной пошлины, являются обязательными для граждан и организаций и не нарушают их право на доступ к правосудию. Государственная пошлина есть единственный и достаточный платеж за совершение государственным органом юридически значимых действий, в данном случае – рассмотрение дела (заявления) гражданина или организации. Уплата государственной пошлины в бюджет должна быть подтверждена платёжными или кассовыми документами, а при оплате платежей посредством банкоматов, электронных терминалов, каналов удаленной связи и платежного шлюза «электронного правительства» – чеками и квитанциями на бумажных носителях или в электронном виде. Ставки государственной пошлины, подлежащей взиманию в гражданском судопроизводстве, установлены статьей 535 Налогового кодекса. Исчисление госпошлины производится исходя: </w:t>
      </w:r>
      <w:r w:rsidR="00FD2771" w:rsidRPr="009C1D00">
        <w:rPr>
          <w:rFonts w:ascii="Times New Roman" w:hAnsi="Times New Roman" w:cs="Times New Roman"/>
          <w:sz w:val="24"/>
          <w:szCs w:val="24"/>
        </w:rPr>
        <w:t xml:space="preserve">из размера расчетного показателя, установленного в Республике Казахстан на день уплаты госпошлины 2) из процентного отношения к цене иска. В соответствии с подпунктом 1) пункта 1 статьи 535 Налогового кодекса с исковых заявлений имущественного характера для физических лиц госпошлина взимается в процентном отношении к цене иска, в размере 1, и для юридических лиц – 3. С заявлений о вынесении судебного приказа госпошлина взимается в размере 50 от ставок госпошлины, указанных в подпункте 1) пункта 1 статьи 535 Налогового кодекса. Согласно требованиям статей 149, 150 ГПК судья при поступлении заявления обязан проверить наличие надлежащего документа, подтверждающего уплату государственной пошлины. Как показало обобщение, в настоящее время в связи с тем, что возможность оставления искового заявления без движения новым ГПК не предусмотрена, сложилась определённая практика по принятию искового заявления в части неуплаты и в части недоплаты государственной пошлины. Так, исходя из требований пункта 3) части 1 статьи 152 ГПК, согласно которому неуплата государственной пошлины не является безусловным основанием для возврата искового заявления, поскольку данный недостаток может быть исправлен в ходе подготовки дела к судебному разбирательству, большинство судов не возвращают исковые заявления, по которым не уплачена либо не доплачена государственная пошлина. В ходе подготовки дела к судебному разбирательству суды предоставляют возможность заявителю устранить данный недостаток, а именно отдельным определением суда или устно устанавливают срок, в который обязывают истца произвести уплату или доплату государственной пошлины. В случае не устранения данного недостатка судьи, применяя по аналогии пункт 11) статьи 279 ГПК, оставляют исковое заявление без рассмотрения (поскольку на этой стадии исковое заявление принято к производству суда и по нему возбуждено гражданское дело). Некоторые суды в случае недоплаты государственной пошлины довзыскивают государственную пошлину с проигравшей стороны при вынесении решения. При наличии такой нормы закона (пункта 3) части 1 статьи 152 ГПК), которая </w:t>
      </w:r>
      <w:r w:rsidR="00FD2771" w:rsidRPr="009C1D00">
        <w:rPr>
          <w:rFonts w:ascii="Times New Roman" w:hAnsi="Times New Roman" w:cs="Times New Roman"/>
          <w:sz w:val="24"/>
          <w:szCs w:val="24"/>
        </w:rPr>
        <w:lastRenderedPageBreak/>
        <w:t xml:space="preserve">предусматривает возможность исправлять недостатки искового заявления в ходе подготовки дела к судебному разбирательству, в целях единообразия судебной практики (а также для того, чтобы «не избаловать» стороны тем, что в суд можно обращаться и без уплаты государственной пошлины), возникает необходимость прямо предусмотреть в пункте 7 НП разъяснение о том, что в случае неуплаты государственной пошлины исковое заявление подлежит возврату. </w:t>
      </w:r>
      <w:r w:rsidR="00CF5BD5" w:rsidRPr="009C1D00">
        <w:rPr>
          <w:rFonts w:ascii="Times New Roman" w:hAnsi="Times New Roman" w:cs="Times New Roman"/>
          <w:sz w:val="24"/>
          <w:szCs w:val="24"/>
        </w:rPr>
        <w:t xml:space="preserve"> </w:t>
      </w:r>
    </w:p>
    <w:p w14:paraId="7925AF9C" w14:textId="6E0B0C10" w:rsidR="00FD2771" w:rsidRPr="009C1D00" w:rsidRDefault="00FD2771" w:rsidP="000C70AF">
      <w:pPr>
        <w:jc w:val="both"/>
        <w:rPr>
          <w:rFonts w:ascii="Times New Roman" w:hAnsi="Times New Roman" w:cs="Times New Roman"/>
          <w:sz w:val="24"/>
          <w:szCs w:val="24"/>
        </w:rPr>
      </w:pPr>
      <w:r w:rsidRPr="009C1D00">
        <w:rPr>
          <w:rFonts w:ascii="Times New Roman" w:hAnsi="Times New Roman" w:cs="Times New Roman"/>
          <w:sz w:val="24"/>
          <w:szCs w:val="24"/>
        </w:rPr>
        <w:t xml:space="preserve">Ранее действующим ГПК предписывалось в случае неуплаты государственной пошлины определением суда исковое заявление оставлять без движения. Но поскольку исковое заявление без определения цены иска, без установления рыночной стоимости имущества и без уплаты государственной пошлины в размере 1% для физических лиц, 3% – для юридических лиц в настоящее время невозможно оставить без движения, необходимо возвращать иски, имеющие указанные недостатки. Сложившаяся судебная практика показывает, что в целях реализации конституционного принципа о праве каждого на судебную защиту своих прав и свобод, суды принимают исковые заявления независимо от того, уплачена государственная пошлина в полном объёме или нет, поэтому необходимо закрепить в НП положение о запрете принятия исков без уплаты или без доплаты государственной пошлины. Анализ поступивших для проведения обобщения дел показал, что в большинстве случаев судьи на стадии принятия заявления правильно определяют характер спорных правоотношений и предъявленных требований, а также норму налогового законодательства, в соответствии с которой подлежит уплате государственная пошлина. Если указанное обстоятельство оставляется без внимания на стадии возбуждения гражданского дела, данный недостаток устраняется при разрешении спора по существу путём </w:t>
      </w:r>
      <w:proofErr w:type="spellStart"/>
      <w:r w:rsidRPr="009C1D00">
        <w:rPr>
          <w:rFonts w:ascii="Times New Roman" w:hAnsi="Times New Roman" w:cs="Times New Roman"/>
          <w:sz w:val="24"/>
          <w:szCs w:val="24"/>
        </w:rPr>
        <w:t>довзыскания</w:t>
      </w:r>
      <w:proofErr w:type="spellEnd"/>
      <w:r w:rsidRPr="009C1D00">
        <w:rPr>
          <w:rFonts w:ascii="Times New Roman" w:hAnsi="Times New Roman" w:cs="Times New Roman"/>
          <w:sz w:val="24"/>
          <w:szCs w:val="24"/>
        </w:rPr>
        <w:t xml:space="preserve"> государственной пошлины с надлежащего лица; излишне оплаченная государственная пошлина возвращается судами в соответствии с требованиями налогового законодательства. Вместе с тем обобщение показало, что суды при принятии искового заявления не всегда проверяют правильность оплаты государственной пошлины. Так, судом города Актобе принято к производству исковое заявление Б. к С. и Т. о признании договора купли-продажи автомашины недействительным. Сумма иска составляет 7 500 000 тенге. Истцом же оплачена государственная пошлина в сумме 1 060 тенге, как за требование неимущественного характера. По другому гражданскому делу по иску Р., М. к АО и другим о признании договора купли-продажи автомашины недействительным, истцами оплачена госпошлина в сумме 1 135 тенге, как с требований неимущественного характера. Районным судом Казыбекбийского районного суда № 2 города Караганда исковое заявление принято к производству. Решением этого же суда от 31 мая 2017 года в иске истцам отказано и с них в доход государства взыскана госпошлина (из расчета стоимости автомашины в сумме 2 170 000 тенге) в сумме 9 555 тенге. Тогда как исковое заявление подлежало возврату в связи с неполной оплатой государственной пошлины.</w:t>
      </w:r>
    </w:p>
    <w:p w14:paraId="38DAB042" w14:textId="2EC194F5" w:rsidR="00FD2771" w:rsidRPr="009C1D00" w:rsidRDefault="00FD2771" w:rsidP="000C70AF">
      <w:pPr>
        <w:jc w:val="both"/>
        <w:rPr>
          <w:rFonts w:ascii="Times New Roman" w:hAnsi="Times New Roman" w:cs="Times New Roman"/>
          <w:sz w:val="24"/>
          <w:szCs w:val="24"/>
        </w:rPr>
      </w:pPr>
      <w:r w:rsidRPr="009C1D00">
        <w:rPr>
          <w:rFonts w:ascii="Times New Roman" w:hAnsi="Times New Roman" w:cs="Times New Roman"/>
          <w:sz w:val="24"/>
          <w:szCs w:val="24"/>
        </w:rPr>
        <w:t xml:space="preserve">В силу подпункта 3) части 1 статьи 152 ГПК, судья возвращает исковое заявление, если исковое заявление не соответствует требованиям статьи 148, подпункта 1), 2), 3) и 5) части 1 статьи 149 настоящего Кодекса и будет установлена невозможность устранения недостатков на стадии подготовки дела к судебному разбирательству. К примеру, определением СМЭС Акмолинской области от 15 мая 2017 года исковое заявление акционеров ОАО М. и др. к Р. о признании недействительным соглашения о задатке возвращено в соответствии с подпунктом 3) части 1 статьи 104 ГПК в связи с тем, что к иску не приложена квитанция об оплате государственной пошлины каждым из истцов. Согласно пункту 4 НП к плательщикам государственной пошлины в гражданском судопроизводстве в соответствии с положением статьи 533 Налогового кодекса относятся физические и юридические лица: выступающие истцами, заявителями при первоначальной подаче иска, заявления или жалобы. В случае </w:t>
      </w:r>
      <w:r w:rsidRPr="009C1D00">
        <w:rPr>
          <w:rFonts w:ascii="Times New Roman" w:hAnsi="Times New Roman" w:cs="Times New Roman"/>
          <w:sz w:val="24"/>
          <w:szCs w:val="24"/>
        </w:rPr>
        <w:lastRenderedPageBreak/>
        <w:t>оплаты государственной пошлины другим, не названным выше лицом, в платежном поручении (квитанции) должно быть указано, за совершение какого действия и за кого произведён плательщиком данный платёж. Т. обратился в Буландынский районный суд Акмолинской области с исковым заявлением о взыскании суммы займа, при этом к заявлению приложена квитанция об оплате государственной пошлины, оплаченная К.., который в круг лиц, указанных в пункте 4 НП не входит, в квитанции отсутствуют данные, за кого произведен платёж. Поэтому определением суда исковое заявление возвращено. Согласно части 1 статьи 105 ГПК при затруднительности определения цены иска в момент его предъявления размер государственной пошлины предварительно устанавливается судьей на стадии подготовки дела, о чём указывается в определении о подготовке дела к судебному разбирательству. Обобщение показало, что при оставлении искового заявления без рассмотрения по основаниям подачи истцом заявления о возврате искового заявления судами не всегда решается вопрос о распределении судебных расходов. Так, в соответствии с требованиями части 3 статьи 115 ГПК при оставлении искового заявления без рассмотрения по основаниям, предусмотренным подпунктами 6), 8) статьи 279 ГПК, понесенные истцом судебные расходы ответчиком не возмещаются. В таком случае истец возмещает ответчику судебные издержки, понесённые им в связи с ведением дела. Определением СМЭС Карагандинской области от 24 февраля 2017 года по заявлению истца ТОО «Д» иск оставлен без рассмотрения.</w:t>
      </w:r>
    </w:p>
    <w:p w14:paraId="2E05F106" w14:textId="2AFA4E83" w:rsidR="00F21E78" w:rsidRPr="009C1D00" w:rsidRDefault="00BA09FF" w:rsidP="000C70AF">
      <w:pPr>
        <w:jc w:val="both"/>
        <w:rPr>
          <w:rFonts w:ascii="Times New Roman" w:hAnsi="Times New Roman" w:cs="Times New Roman"/>
          <w:sz w:val="24"/>
          <w:szCs w:val="24"/>
        </w:rPr>
      </w:pPr>
      <w:r w:rsidRPr="009C1D00">
        <w:rPr>
          <w:rFonts w:ascii="Times New Roman" w:hAnsi="Times New Roman" w:cs="Times New Roman"/>
          <w:sz w:val="24"/>
          <w:szCs w:val="24"/>
        </w:rPr>
        <w:t xml:space="preserve">Вместе с тем судом не решён вопрос о возмещении ответчику расходов, понесенных по делу, хотя такое требование было заявлено представителем ответчика. Судом апелляционной инстанции указанное определение суда первой инстанции было изменено с удовлетворением заявления представителя ответчика о возмещении расходов. Для правильного определения размера государственной пошлины, подлежащей оплате по конкретному делу, должна быть надлежащим образом определена цена иска. Подаваемые в суд иски и заявления, а также встречные иски, могут содержать несколько самостоятельных исковых требований, каждое из которых является объектом взимания государственной пошлины. При увеличении исковых требований, при подаче заявления об увеличении цены иска также оплачивается государственная пошлина. Определение цены иска регламентировано статьёй 104 ГПК. Цена иска, по которой исчисляется государственная пошлина, определяется истцом, а в соответствующих случаях – судом по правилам, установленным гражданским процессуальным законодательством. Как показало обобщение, не всегда правильно определяется цена иска. Суды испытывают затруднения при определении категории спора – относятся заявленные требования к имущественным или неимущественным требованиям, если заявлены имущественные требования, затруднение вызывает вопрос, подлежат они оценке или не подлежат. От правильного разрешения указанных вопросов зависит размер государственной пошлины, подлежащей оплате при подаче иска. В процессе обобщения выявлены следующие вопросы, связанные с уплатой государственной пошлины при обращении в суды. Какие требования относятся к имущественным, подлежащим оценке? Как правило, к имущественным спорам относят требования о </w:t>
      </w:r>
      <w:hyperlink r:id="rId8" w:history="1">
        <w:r w:rsidRPr="003507A7">
          <w:rPr>
            <w:rStyle w:val="ab"/>
            <w:rFonts w:ascii="Times New Roman" w:hAnsi="Times New Roman" w:cs="Times New Roman"/>
            <w:sz w:val="24"/>
            <w:szCs w:val="24"/>
          </w:rPr>
          <w:t>защите и восстановлении нарушенных имущественных прав</w:t>
        </w:r>
      </w:hyperlink>
      <w:r w:rsidRPr="009C1D00">
        <w:rPr>
          <w:rFonts w:ascii="Times New Roman" w:hAnsi="Times New Roman" w:cs="Times New Roman"/>
          <w:sz w:val="24"/>
          <w:szCs w:val="24"/>
        </w:rPr>
        <w:t xml:space="preserve"> граждан и юридических лиц, по которым можно определить цену иска. К имущественным требованиям, подлежащим оценке, относятся: иски о разделе имущества; о праве собственности; истребовании недвижимого или движимого имущества из чужого незаконного владения; о признании недействительными договоров купли-продажи, залога, дарения движимого и недвижимого имущества, иных договоров, связанных с последующим возвратом всего полученного имущества по сделкам в порядке, установленном частью 3 статьи 157-1 ГК. К неимущественным требованиям, а также имущественным, не подлежащим оценке, при предъявлении которых государственная пошлина уплачивается как за неимущественное требование, относятся следующие требования: </w:t>
      </w:r>
      <w:r w:rsidRPr="009C1D00">
        <w:rPr>
          <w:rFonts w:ascii="Times New Roman" w:hAnsi="Times New Roman" w:cs="Times New Roman"/>
          <w:sz w:val="24"/>
          <w:szCs w:val="24"/>
        </w:rPr>
        <w:lastRenderedPageBreak/>
        <w:t xml:space="preserve">1) о взыскании компенсации морального вреда; 2) об обращении взыскания на заложенное имущество; 3) о признании права на бесплатную приватизацию жилых помещений, в том числе о признании права собственности на жилое помещение в порядке приватизации, например, в связи с невключением в договор передачи жилья в собственность; 4) о понуждении к исполнению предварительного договора и заключению основного договора купли-продажи, так как спорные правоотношения являются обязательственными, а не имущественными; 5) о сносе самовольного строения; 6) об освобождении имущества от ареста, исключении имущества из акта описи и ареста; 7) о восстановлении срока принятия наследства и о признании принявшим наследство; Полагаем в случаях, когда с требованиями о признании сделки недействительной обращается лицо, не являвшееся стороной оспариваемого договора, то есть спор не связан с признанием за истцом права собственности на имущество и не связан с возвратом имущества в его пользу, необходимо исчислять размер государственной пошлины как по требованиям неимущественного характера. </w:t>
      </w:r>
    </w:p>
    <w:p w14:paraId="034A946D" w14:textId="77777777" w:rsidR="008B32E1" w:rsidRDefault="008B32E1" w:rsidP="008B32E1">
      <w:pPr>
        <w:ind w:left="360"/>
        <w:jc w:val="both"/>
      </w:pPr>
    </w:p>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0C542" w14:textId="77777777" w:rsidR="00EE0DBD" w:rsidRDefault="00EE0DBD" w:rsidP="00702393">
      <w:pPr>
        <w:spacing w:after="0" w:line="240" w:lineRule="auto"/>
      </w:pPr>
      <w:r>
        <w:separator/>
      </w:r>
    </w:p>
  </w:endnote>
  <w:endnote w:type="continuationSeparator" w:id="0">
    <w:p w14:paraId="0679BEFA" w14:textId="77777777" w:rsidR="00EE0DBD" w:rsidRDefault="00EE0DB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43E1" w14:textId="77777777" w:rsidR="00EE0DBD" w:rsidRDefault="00EE0DBD" w:rsidP="00702393">
      <w:pPr>
        <w:spacing w:after="0" w:line="240" w:lineRule="auto"/>
      </w:pPr>
      <w:r>
        <w:separator/>
      </w:r>
    </w:p>
  </w:footnote>
  <w:footnote w:type="continuationSeparator" w:id="0">
    <w:p w14:paraId="19E8F26F" w14:textId="77777777" w:rsidR="00EE0DBD" w:rsidRDefault="00EE0DB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52703"/>
    <w:multiLevelType w:val="hybridMultilevel"/>
    <w:tmpl w:val="F5DEDB0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73A92"/>
    <w:rsid w:val="00083357"/>
    <w:rsid w:val="000C70AF"/>
    <w:rsid w:val="000E7D8B"/>
    <w:rsid w:val="00102D7B"/>
    <w:rsid w:val="00152128"/>
    <w:rsid w:val="001539CF"/>
    <w:rsid w:val="00182A75"/>
    <w:rsid w:val="00193E1B"/>
    <w:rsid w:val="001C5801"/>
    <w:rsid w:val="001E7ED8"/>
    <w:rsid w:val="002570B0"/>
    <w:rsid w:val="002A1A72"/>
    <w:rsid w:val="002B659E"/>
    <w:rsid w:val="00315990"/>
    <w:rsid w:val="00327D34"/>
    <w:rsid w:val="00327E86"/>
    <w:rsid w:val="003507A7"/>
    <w:rsid w:val="00396063"/>
    <w:rsid w:val="003C77EA"/>
    <w:rsid w:val="003E3623"/>
    <w:rsid w:val="004057BD"/>
    <w:rsid w:val="00442855"/>
    <w:rsid w:val="00456DC8"/>
    <w:rsid w:val="00461793"/>
    <w:rsid w:val="005A3B78"/>
    <w:rsid w:val="006B0A4D"/>
    <w:rsid w:val="006E2D0A"/>
    <w:rsid w:val="00702393"/>
    <w:rsid w:val="00722D19"/>
    <w:rsid w:val="008A7236"/>
    <w:rsid w:val="008B32E1"/>
    <w:rsid w:val="008E7DF6"/>
    <w:rsid w:val="0091354D"/>
    <w:rsid w:val="00940023"/>
    <w:rsid w:val="0094655E"/>
    <w:rsid w:val="009C1D00"/>
    <w:rsid w:val="009E6904"/>
    <w:rsid w:val="00A23573"/>
    <w:rsid w:val="00A24AD1"/>
    <w:rsid w:val="00A45B15"/>
    <w:rsid w:val="00A81D5F"/>
    <w:rsid w:val="00B31BDB"/>
    <w:rsid w:val="00BA09FF"/>
    <w:rsid w:val="00BD7730"/>
    <w:rsid w:val="00C16D9C"/>
    <w:rsid w:val="00C52BBB"/>
    <w:rsid w:val="00CB275A"/>
    <w:rsid w:val="00CE7CDC"/>
    <w:rsid w:val="00CF5BD5"/>
    <w:rsid w:val="00D02DFB"/>
    <w:rsid w:val="00DB660C"/>
    <w:rsid w:val="00E447EE"/>
    <w:rsid w:val="00EC5CFB"/>
    <w:rsid w:val="00EE0DBD"/>
    <w:rsid w:val="00EE78AD"/>
    <w:rsid w:val="00F173BA"/>
    <w:rsid w:val="00F21E78"/>
    <w:rsid w:val="00F96E54"/>
    <w:rsid w:val="00FD2771"/>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paragraph" w:styleId="aa">
    <w:name w:val="List Paragraph"/>
    <w:basedOn w:val="a"/>
    <w:uiPriority w:val="34"/>
    <w:qFormat/>
    <w:rsid w:val="00FD2771"/>
    <w:pPr>
      <w:ind w:left="720"/>
      <w:contextualSpacing/>
    </w:pPr>
  </w:style>
  <w:style w:type="character" w:styleId="ab">
    <w:name w:val="Hyperlink"/>
    <w:basedOn w:val="a0"/>
    <w:uiPriority w:val="99"/>
    <w:unhideWhenUsed/>
    <w:rsid w:val="003507A7"/>
    <w:rPr>
      <w:color w:val="0563C1" w:themeColor="hyperlink"/>
      <w:u w:val="single"/>
    </w:rPr>
  </w:style>
  <w:style w:type="character" w:styleId="ac">
    <w:name w:val="Unresolved Mention"/>
    <w:basedOn w:val="a0"/>
    <w:uiPriority w:val="99"/>
    <w:semiHidden/>
    <w:unhideWhenUsed/>
    <w:rsid w:val="00350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1950</Words>
  <Characters>11115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48</cp:revision>
  <cp:lastPrinted>2021-08-17T09:04:00Z</cp:lastPrinted>
  <dcterms:created xsi:type="dcterms:W3CDTF">2021-08-13T09:00:00Z</dcterms:created>
  <dcterms:modified xsi:type="dcterms:W3CDTF">2021-10-10T11:53:00Z</dcterms:modified>
</cp:coreProperties>
</file>