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7C89" w14:textId="588CD417" w:rsidR="00A03A02" w:rsidRPr="00512DC5" w:rsidRDefault="007E6C55" w:rsidP="00512D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2DC5">
        <w:rPr>
          <w:rFonts w:ascii="Times New Roman" w:hAnsi="Times New Roman" w:cs="Times New Roman"/>
          <w:b/>
          <w:bCs/>
          <w:sz w:val="24"/>
          <w:szCs w:val="24"/>
        </w:rPr>
        <w:t>Возвращение исков (заявлений)</w:t>
      </w:r>
      <w:r w:rsidR="00F343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432C" w:rsidRPr="00F3432C">
        <w:rPr>
          <w:rFonts w:ascii="Times New Roman" w:hAnsi="Times New Roman" w:cs="Times New Roman"/>
          <w:b/>
          <w:bCs/>
          <w:sz w:val="24"/>
          <w:szCs w:val="24"/>
        </w:rPr>
        <w:t>о возмещении ущерба, причиненного окружающей среде</w:t>
      </w:r>
    </w:p>
    <w:p w14:paraId="228D8B25" w14:textId="77777777" w:rsidR="00A03A02" w:rsidRPr="00512DC5" w:rsidRDefault="00A03A0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D7959D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Определениями специализированной судебной коллегии 8 исков крупных инвесторов были возвращены без принятия в производство суда. Из них 6 возращены ввиду неподсудности дела, 2 - в связи с несоответствием иска требованиям ГПК. К примеру: иск РГУ «Департамент экологии по </w:t>
      </w:r>
      <w:proofErr w:type="spellStart"/>
      <w:r w:rsidRPr="00512DC5">
        <w:rPr>
          <w:rFonts w:ascii="Times New Roman" w:hAnsi="Times New Roman" w:cs="Times New Roman"/>
          <w:sz w:val="24"/>
          <w:szCs w:val="24"/>
        </w:rPr>
        <w:t>ЗападноКазахстанской</w:t>
      </w:r>
      <w:proofErr w:type="spellEnd"/>
      <w:r w:rsidRPr="00512DC5">
        <w:rPr>
          <w:rFonts w:ascii="Times New Roman" w:hAnsi="Times New Roman" w:cs="Times New Roman"/>
          <w:sz w:val="24"/>
          <w:szCs w:val="24"/>
        </w:rPr>
        <w:t xml:space="preserve"> области к АОЗТ «К» о возмещении ущерба, причиненного окружающей среде на сумму 1 264 189 637 тенге, возвращено ввиду неподсудности. Из приложенных к заявлению материалов не представляется возможным определить, является ли ответчик крупным инвестором. </w:t>
      </w:r>
    </w:p>
    <w:p w14:paraId="08F81CE0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Более того, РГУ «Департамент экологии по ЗКО» заявление обосновано с нарушением экологического законодательства Республики. Поскольку спор не вытекает из договорных обязательств, то не подпадает под понятие инвестиционного спора. Отказано в принятии 4 исков (заявлений) крупного инвестора – на основании подпункта 1) статьи 151 ГПК заявления не подлежат рассмотрению в порядке гражданского судопроизводства. ТОО «Ж» обратилось в суд с иском к РГУ «Управление государственных доходов по </w:t>
      </w:r>
      <w:proofErr w:type="spellStart"/>
      <w:r w:rsidRPr="00512DC5">
        <w:rPr>
          <w:rFonts w:ascii="Times New Roman" w:hAnsi="Times New Roman" w:cs="Times New Roman"/>
          <w:sz w:val="24"/>
          <w:szCs w:val="24"/>
        </w:rPr>
        <w:t>Зеленовскому</w:t>
      </w:r>
      <w:proofErr w:type="spellEnd"/>
      <w:r w:rsidRPr="00512DC5">
        <w:rPr>
          <w:rFonts w:ascii="Times New Roman" w:hAnsi="Times New Roman" w:cs="Times New Roman"/>
          <w:sz w:val="24"/>
          <w:szCs w:val="24"/>
        </w:rPr>
        <w:t xml:space="preserve"> району Департамента государственных доходов по ЗКО» о признании незаконными уведомления об устранении нарушений и решения Департамента по отказу удовлетворении жалобы. </w:t>
      </w:r>
    </w:p>
    <w:p w14:paraId="733AFC20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Из приобщенных к иску материалов следует, что Управлением государственных доходов 2 декабря 2015 года в адрес Товарищества вынесено уведомление по результатам камерального контроля. На указанное уведомление Товариществом 13 января 2016 года подана жалоба в Департамент государственных доходов, который письмом от 27 января 2016 года отказал в ее удовлетворении. Таким образом, в связи с направлением налогоплательщиком жалобы в вышестоящий налоговый орган обжалуемое уведомление считается исполненным на основании подпункта 3) пункта 2 статьи 587 НК и, как следствие, прекратившим свое действие. </w:t>
      </w:r>
    </w:p>
    <w:p w14:paraId="1C32C802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Требование о признании незаконным решения Департамента государственных доходов по отказу в удовлетворении жалобы, изложенное в ответе от 27 января 2016 года, также не подлежит рассмотрению в порядке гражданского судопроизводства, поскольку не влечет правовых последствий для Товарищества и не налагает обязанности в силу части 1 статьи 293 ГПК. По результатам рассмотрения исков (заявлений) ВС РК за 2016 год рассмотрены с вынесением решения в пользу крупного инвестора - 2 дела. 1) Крупный инвестор ТОО «Ж» обратилось с иском к РГУ «Департамент государственных доходов по </w:t>
      </w:r>
      <w:proofErr w:type="spellStart"/>
      <w:proofErr w:type="gramStart"/>
      <w:r w:rsidRPr="00512DC5">
        <w:rPr>
          <w:rFonts w:ascii="Times New Roman" w:hAnsi="Times New Roman" w:cs="Times New Roman"/>
          <w:sz w:val="24"/>
          <w:szCs w:val="24"/>
        </w:rPr>
        <w:t>Западно</w:t>
      </w:r>
      <w:proofErr w:type="spellEnd"/>
      <w:r w:rsidRPr="00512DC5">
        <w:rPr>
          <w:rFonts w:ascii="Times New Roman" w:hAnsi="Times New Roman" w:cs="Times New Roman"/>
          <w:sz w:val="24"/>
          <w:szCs w:val="24"/>
        </w:rPr>
        <w:t xml:space="preserve"> - Казахстанской</w:t>
      </w:r>
      <w:proofErr w:type="gramEnd"/>
      <w:r w:rsidRPr="00512DC5">
        <w:rPr>
          <w:rFonts w:ascii="Times New Roman" w:hAnsi="Times New Roman" w:cs="Times New Roman"/>
          <w:sz w:val="24"/>
          <w:szCs w:val="24"/>
        </w:rPr>
        <w:t xml:space="preserve"> области» о признании незаконным и отмене уведомления о результатах налоговой проверки от 31 декабря 2015 года № 554. Решением специализированной судебной коллегии от 27 апреля 2016 года заявление удовлетворено. </w:t>
      </w:r>
    </w:p>
    <w:p w14:paraId="3A0C19C2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Признано незаконным уведомление о результатах налоговой проверки о доначислении суммы КПН в размере 1 211 983 835 тенге и пени в размере 153 959 190 тенге. С государственного органа взыскана госпошлина 13 659 430 тенге. Так, инвестор осуществляет деятельность по добыче и разведке углеводородного сырья на основании Контракта на недропользование, заключенного с Государственным комитетом РК по инвестициям. Условиями контракта установлена стабильность его положений и неприменимость к нему изменений законодательства, ухудшающих положение истца. </w:t>
      </w:r>
    </w:p>
    <w:p w14:paraId="580BD7BB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При вынесении уведомления о доначислении суммы КПН государственным органом указано, что налогоплательщиком неправомерно отнесены на вычеты из совокупного годового дохода расходы по собственному строительству. Однако в ходе судебного разбирательства </w:t>
      </w:r>
      <w:r w:rsidRPr="00512DC5">
        <w:rPr>
          <w:rFonts w:ascii="Times New Roman" w:hAnsi="Times New Roman" w:cs="Times New Roman"/>
          <w:sz w:val="24"/>
          <w:szCs w:val="24"/>
        </w:rPr>
        <w:lastRenderedPageBreak/>
        <w:t xml:space="preserve">было установлено, что при заключении Контракта на недропользование государство предоставило инвестору право относить на вычеты расходы по собственному строительству в качестве инвестиционной льготы, что явилось основанием для удовлетворения иска. ВС РК вынесено частное определение в адрес председателя РГУ «Комитет государственных доходов Министерства финансов РК» о допущенных Департаментом Комитета государственных доходов по ЗКО нарушениях норм законодательства для принятия мер реагирования.  </w:t>
      </w:r>
    </w:p>
    <w:p w14:paraId="53943F0C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Указанные решение и частное определение оставлены без изменения судебной коллегией по гражданским делам ВС РК. 2) АО «М» обратилось с иском к РГУ «Департамент Комитета по регулированию естественных монополий и защите конкуренции по Алматинской области» о признании незаконными и отмене акта о результатах внеплановой проверки, предписаний. Решением специализированной судебной коллегии от 27 июля 2016 года заявление удовлетворено частично. </w:t>
      </w:r>
    </w:p>
    <w:p w14:paraId="3051EB6C" w14:textId="0BAF54CA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Признаны незаконными и отменены предписания о прекращении нарушений законодательства о естественных монополиях и электроэнергетике и об устранении выявленных нарушений. В основе спора явилось обжалование крупным инвестором предписания государственного органа </w:t>
      </w:r>
      <w:hyperlink r:id="rId6" w:history="1">
        <w:r w:rsidRPr="007F6550">
          <w:rPr>
            <w:rStyle w:val="aa"/>
            <w:rFonts w:ascii="Times New Roman" w:hAnsi="Times New Roman" w:cs="Times New Roman"/>
            <w:sz w:val="24"/>
            <w:szCs w:val="24"/>
          </w:rPr>
          <w:t>по вопросу неисполнения условий инвестиционного</w:t>
        </w:r>
      </w:hyperlink>
      <w:r w:rsidRPr="00512DC5">
        <w:rPr>
          <w:rFonts w:ascii="Times New Roman" w:hAnsi="Times New Roman" w:cs="Times New Roman"/>
          <w:sz w:val="24"/>
          <w:szCs w:val="24"/>
        </w:rPr>
        <w:t xml:space="preserve"> договора и возврате неосвоенных сумм. В ходе рассмотрения дела доводы инвестора о неправомерности действий государственного органа были частично подтверждены. Установлено, что предписание о невыполнении инвестором инвестиционной программы в части строительства отдельных объектов и возврате неосвоенных сумм не соответствовало фактическим обстоятельствам дела, поскольку в утвержденной государственным органом инвестиционной программе (с изменениями) не было предусмотрено строительство таких объектов. </w:t>
      </w:r>
    </w:p>
    <w:p w14:paraId="0315FA56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Указанное решение суда оставлено без изменения судебной коллегией по гражданским делам ВС РК. За 2017 год ВС РК рассмотрены 2 дела с вынесением решений об отказе в удовлетворении исков инвесторов. Решением специализированной судебной коллегии от 20 декабря 2017 года в удовлетворении иска ТОО «А» к ГУ «Министерство по инвестициям и развитию РК» о признании незаконным и отмене приказа о досрочном прекращении в одностороннем порядке действия контракта отказано. Между ТОО «А» и Государственным комитетом РК по инвестициям 30 ноября 1998 года был заключен контракт на проведение разведки с последующей добычей на выявленных коммерческих обнаружениях в Акмолинской области. </w:t>
      </w:r>
    </w:p>
    <w:p w14:paraId="6E094FCE" w14:textId="77777777" w:rsidR="00F957BB" w:rsidRDefault="00A03A02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Первоначально период разведки был определен в пределах пяти последовательных лет. В последующем товариществу неоднократно продлевался период разведки. Дополнением от 3 апреля 2015 года № 6 был определен период добычи с 2015 по 2020 годы. Общий запланированный объем финансовых обязательств недропользователя по контракту составил 350 649 900 долларов США. </w:t>
      </w:r>
      <w:r w:rsidR="008377CB" w:rsidRPr="00512DC5">
        <w:rPr>
          <w:rFonts w:ascii="Times New Roman" w:hAnsi="Times New Roman" w:cs="Times New Roman"/>
          <w:sz w:val="24"/>
          <w:szCs w:val="24"/>
        </w:rPr>
        <w:t xml:space="preserve"> В адрес заявителя уполномоченным органом неоднократно были адресованы уведомления об устранении нарушений контрактных обязательств. Основанием данных уведомлений стали многочисленные факты нарушений товариществом своих финансовых обязательств по поддержке научно-исследовательских, научно-технических и </w:t>
      </w:r>
      <w:proofErr w:type="spellStart"/>
      <w:r w:rsidR="008377CB" w:rsidRPr="00512DC5">
        <w:rPr>
          <w:rFonts w:ascii="Times New Roman" w:hAnsi="Times New Roman" w:cs="Times New Roman"/>
          <w:sz w:val="24"/>
          <w:szCs w:val="24"/>
        </w:rPr>
        <w:t>опытноконструкторских</w:t>
      </w:r>
      <w:proofErr w:type="spellEnd"/>
      <w:r w:rsidR="008377CB" w:rsidRPr="00512DC5">
        <w:rPr>
          <w:rFonts w:ascii="Times New Roman" w:hAnsi="Times New Roman" w:cs="Times New Roman"/>
          <w:sz w:val="24"/>
          <w:szCs w:val="24"/>
        </w:rPr>
        <w:t xml:space="preserve"> работ, по подготовке казахстанского персонала, отчислениям в ликвидационный фонд, нарушения процедуры закупок и оформления документации и другие отклонения от выполнения условий контракта. </w:t>
      </w:r>
    </w:p>
    <w:p w14:paraId="313EEC74" w14:textId="77777777" w:rsidR="00F957BB" w:rsidRDefault="008377CB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Вышеуказанные факты нарушений явились основанием для вынесения уполномоченным органом приказа от 26 мая 2017 года о прекращении действия контракта. Отказывая в иске, суд исходил из того, что решение уполномоченного органа было принято на </w:t>
      </w:r>
      <w:r w:rsidRPr="00512DC5">
        <w:rPr>
          <w:rFonts w:ascii="Times New Roman" w:hAnsi="Times New Roman" w:cs="Times New Roman"/>
          <w:sz w:val="24"/>
          <w:szCs w:val="24"/>
        </w:rPr>
        <w:lastRenderedPageBreak/>
        <w:t xml:space="preserve">основании подпунктов 1), 4) пункта 3 статьи 72 Закона «О недрах и недропользовании», предусматривающих право компетентного органа прекратить действие контракта при </w:t>
      </w:r>
      <w:proofErr w:type="spellStart"/>
      <w:r w:rsidRPr="00512DC5">
        <w:rPr>
          <w:rFonts w:ascii="Times New Roman" w:hAnsi="Times New Roman" w:cs="Times New Roman"/>
          <w:sz w:val="24"/>
          <w:szCs w:val="24"/>
        </w:rPr>
        <w:t>неустранении</w:t>
      </w:r>
      <w:proofErr w:type="spellEnd"/>
      <w:r w:rsidRPr="00512DC5">
        <w:rPr>
          <w:rFonts w:ascii="Times New Roman" w:hAnsi="Times New Roman" w:cs="Times New Roman"/>
          <w:sz w:val="24"/>
          <w:szCs w:val="24"/>
        </w:rPr>
        <w:t xml:space="preserve"> недропользователем в указанный в уведомлении компетентного органа срок более двух нарушений обязательств, установленных контрактом на недропользование, а также при выполнении менее чем на тридцать процентов в течение двух лет подряд финансовых обязательств, установленных контрактом на недропользование. </w:t>
      </w:r>
    </w:p>
    <w:p w14:paraId="00379CCD" w14:textId="4A12216A" w:rsidR="00A81D5F" w:rsidRPr="00512DC5" w:rsidRDefault="008377CB" w:rsidP="00512D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 xml:space="preserve">Из представленных уполномоченным органом сведений об объеме выполнения финансовых обязательств по контракту, подготовленных на основе отчетов товарищества, следует, что от запланированных объемов финансирования фактическое исполнение в 2015 году составило 5 %, а в 2016 году 1,24%. </w:t>
      </w:r>
      <w:hyperlink r:id="rId7" w:history="1">
        <w:r w:rsidRPr="00F957BB">
          <w:rPr>
            <w:rStyle w:val="aa"/>
            <w:rFonts w:ascii="Times New Roman" w:hAnsi="Times New Roman" w:cs="Times New Roman"/>
            <w:sz w:val="24"/>
            <w:szCs w:val="24"/>
          </w:rPr>
          <w:t>В суде также был установлен факт наличия</w:t>
        </w:r>
      </w:hyperlink>
      <w:r w:rsidRPr="00512DC5">
        <w:rPr>
          <w:rFonts w:ascii="Times New Roman" w:hAnsi="Times New Roman" w:cs="Times New Roman"/>
          <w:sz w:val="24"/>
          <w:szCs w:val="24"/>
        </w:rPr>
        <w:t xml:space="preserve"> непогашенной налоговой задолженности по состоянию на 3 ноября 2017 года в сумме 58 657 371 тенге. Таким образом, доводы товарищества о неправомерности прекращения контракта судом признаны необоснованными.</w:t>
      </w:r>
      <w:r w:rsidR="00CF5BD5" w:rsidRPr="00512D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12D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12DC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512DC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12DC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4392A" w14:textId="77777777" w:rsidR="009F43A2" w:rsidRDefault="009F43A2" w:rsidP="00702393">
      <w:pPr>
        <w:spacing w:after="0" w:line="240" w:lineRule="auto"/>
      </w:pPr>
      <w:r>
        <w:separator/>
      </w:r>
    </w:p>
  </w:endnote>
  <w:endnote w:type="continuationSeparator" w:id="0">
    <w:p w14:paraId="10DDC5CE" w14:textId="77777777" w:rsidR="009F43A2" w:rsidRDefault="009F43A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6D841" w14:textId="77777777" w:rsidR="009F43A2" w:rsidRDefault="009F43A2" w:rsidP="00702393">
      <w:pPr>
        <w:spacing w:after="0" w:line="240" w:lineRule="auto"/>
      </w:pPr>
      <w:r>
        <w:separator/>
      </w:r>
    </w:p>
  </w:footnote>
  <w:footnote w:type="continuationSeparator" w:id="0">
    <w:p w14:paraId="6B9A9C77" w14:textId="77777777" w:rsidR="009F43A2" w:rsidRDefault="009F43A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12DC5"/>
    <w:rsid w:val="005A3B78"/>
    <w:rsid w:val="006B0A4D"/>
    <w:rsid w:val="006E2D0A"/>
    <w:rsid w:val="00702393"/>
    <w:rsid w:val="00722D19"/>
    <w:rsid w:val="00793902"/>
    <w:rsid w:val="007E6C55"/>
    <w:rsid w:val="007F6550"/>
    <w:rsid w:val="008377CB"/>
    <w:rsid w:val="008A7236"/>
    <w:rsid w:val="008E7DF6"/>
    <w:rsid w:val="0091354D"/>
    <w:rsid w:val="00940023"/>
    <w:rsid w:val="0094655E"/>
    <w:rsid w:val="009E6904"/>
    <w:rsid w:val="009F43A2"/>
    <w:rsid w:val="00A03A02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3432C"/>
    <w:rsid w:val="00F957BB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957B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95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2021-12-03T15:58:00Z</dcterms:modified>
</cp:coreProperties>
</file>