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7BE8B" w14:textId="7D04E61D" w:rsidR="00440D85" w:rsidRPr="008F316A" w:rsidRDefault="00FC0195" w:rsidP="00E451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511E">
        <w:rPr>
          <w:rFonts w:ascii="Times New Roman" w:hAnsi="Times New Roman" w:cs="Times New Roman"/>
          <w:b/>
          <w:bCs/>
          <w:sz w:val="24"/>
          <w:szCs w:val="24"/>
        </w:rPr>
        <w:t>Подсудность</w:t>
      </w:r>
      <w:r w:rsidR="008F316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8F316A" w:rsidRPr="008F316A">
        <w:rPr>
          <w:rFonts w:ascii="Times New Roman" w:hAnsi="Times New Roman" w:cs="Times New Roman"/>
          <w:b/>
          <w:bCs/>
          <w:sz w:val="24"/>
          <w:szCs w:val="24"/>
        </w:rPr>
        <w:t>налоговые споры между недропользователями и налоговыми органами</w:t>
      </w:r>
    </w:p>
    <w:p w14:paraId="6F5F9425" w14:textId="77777777" w:rsidR="00440D85" w:rsidRPr="00E4511E" w:rsidRDefault="00440D8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B3AE5D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До 1 января 2016 года налоговые споры между недропользователями и налоговыми органами, в основном, рассматривались специализированными межрайонными экономическими судами, поскольку заявителями являлись недропользователи – юридические лица. С принятием Гражданского процессуального кодекса Республики Казахстан от 31 октября 2015 года в подсудности этой категории дел произошли существенные изменения. Значительная часть недропользователей является инвесторами, в том числе крупными. </w:t>
      </w:r>
    </w:p>
    <w:p w14:paraId="53D1DCC4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В соответствии с частью 4 статьи 27 ГПК, с учетом внесенных Законом Республики Казахстан от 11 июля 2017 года изменений и дополнений, суд города Астана по правилам суда первой инстанции рассматривает гражданские дела по инвестиционным спорам, кроме дел, подсудных Верховному Суду Республики Казахстан. </w:t>
      </w:r>
    </w:p>
    <w:p w14:paraId="21D05FE0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Суд города Астана рассматривает также иные споры между инвесторами и государственными органами, связанные с инвестиционной деятельностью инвестора, с участием: </w:t>
      </w:r>
    </w:p>
    <w:p w14:paraId="20BFDA9B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1) иностранного юридического лица (его филиала, представительства), осуществляющего предпринимательскую деятельность на территории Республики Казахстан; </w:t>
      </w:r>
    </w:p>
    <w:p w14:paraId="4F3919D3" w14:textId="423D7935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2) юридического лица, созданного с иностранным участием в порядке, установленном законодательством Республики </w:t>
      </w:r>
      <w:hyperlink r:id="rId6" w:history="1">
        <w:r w:rsidRPr="00DB179C">
          <w:rPr>
            <w:rStyle w:val="aa"/>
            <w:rFonts w:ascii="Times New Roman" w:hAnsi="Times New Roman" w:cs="Times New Roman"/>
            <w:sz w:val="24"/>
            <w:szCs w:val="24"/>
          </w:rPr>
          <w:t>Казахстан, пятьдесят и более процентов голосующих акций</w:t>
        </w:r>
      </w:hyperlink>
      <w:r w:rsidRPr="00E4511E">
        <w:rPr>
          <w:rFonts w:ascii="Times New Roman" w:hAnsi="Times New Roman" w:cs="Times New Roman"/>
          <w:sz w:val="24"/>
          <w:szCs w:val="24"/>
        </w:rPr>
        <w:t xml:space="preserve"> (долей участия в уставном капитале) которого принадлежат иностранному инвестору; </w:t>
      </w:r>
    </w:p>
    <w:p w14:paraId="194C4AD3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3) инвесторов при наличии заключенного контракта с государством на осуществление инвестиций. </w:t>
      </w:r>
    </w:p>
    <w:p w14:paraId="7435E3C7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Согласно части 5 этой же статьи, иные споры, вытекающие из правоотношений с участием инвестора, не связанные с инвестиционной деятельностью, а также споры с участием инвестора, подлежащие рассмотрению в упрощенном производстве, подсудны районным (городским) и приравненным к ним судам в соответствии с подсудностью, установленной главой 3 настоящего Кодекса. </w:t>
      </w:r>
    </w:p>
    <w:p w14:paraId="37676E67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Подсудность гражданских дел Верховному Суду Республики Казахстан установлена статьей 28 ГПК. Подпунктом 2) определено, что Верховный Суд Республики Казахстан рассматривает и разрешает по правилам суда первой инстанции гражданские дела по инвестиционным спорам, стороной в которых является крупный инвестор. </w:t>
      </w:r>
    </w:p>
    <w:p w14:paraId="6F4CBE2C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В текущем году специализированной судебной коллегией Верховного Суда Республики Казахстан проведено обобщение судебной практики по рассмотрению гражданских дел по инвестиционным спорам за </w:t>
      </w:r>
      <w:proofErr w:type="gramStart"/>
      <w:r w:rsidRPr="00E4511E">
        <w:rPr>
          <w:rFonts w:ascii="Times New Roman" w:hAnsi="Times New Roman" w:cs="Times New Roman"/>
          <w:sz w:val="24"/>
          <w:szCs w:val="24"/>
        </w:rPr>
        <w:t>2016-2017</w:t>
      </w:r>
      <w:proofErr w:type="gramEnd"/>
      <w:r w:rsidRPr="00E4511E">
        <w:rPr>
          <w:rFonts w:ascii="Times New Roman" w:hAnsi="Times New Roman" w:cs="Times New Roman"/>
          <w:sz w:val="24"/>
          <w:szCs w:val="24"/>
        </w:rPr>
        <w:t xml:space="preserve"> годы, в котором дано разъяснение вопросам подсудности дел. </w:t>
      </w:r>
    </w:p>
    <w:p w14:paraId="15F7B4A4" w14:textId="5AD9C44E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В обобщении указано, что к иным спорам, связанным с инвестиционной деятельностью, относятся споры между инвестором и государственным органом, связанные с нарушением законодательства Республики Казахстан. К таковым, в том числе, относятся дела по искам о признании незаконными решений государственных органов по начислению инвесторам налоговых, таможенных и иных обязательных платежей в бюджет. Вне зависимости от статуса инвестора (крупный или не крупный), такие дела подсудны суду города Астана. </w:t>
      </w:r>
    </w:p>
    <w:p w14:paraId="2610175C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lastRenderedPageBreak/>
        <w:t xml:space="preserve">Практика рассмотрения дел местными судами, специализированной судебной коллегией и кассационной инстанцией Верховного Суда свидетельствует о том, что в судах возникают вопросы с правильным определением подсудности дела. Имеют место факты, когда споры, связанные с инвестиционной деятельностью инвесторов, рассматриваются специализированными экономическими судами в регионах в нарушение правил подсудности. Неправильное определение подсудности дела как сторонами, так и местными судами приводит к необоснованной волоките. </w:t>
      </w:r>
    </w:p>
    <w:p w14:paraId="4F2F6016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По нескольким делам вопрос подсудности был разрешен только на стадии кассационного производства в Верховном Суде. Так, в текущем году судом кассационной инстанции по трем гражданским делам об оспаривании недропользователями уведомлений налоговых органов отменены судебные акты местных судов с направлением дел по подсудности в суд города Астана.  </w:t>
      </w:r>
    </w:p>
    <w:p w14:paraId="1EC52995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Это два дела по заявлениям ТОО «В», рассмотренные с нарушением правил подсудности судами Восточно-Казахстанской области, и дело по заявлению АО «К», рассмотренное судами Мангистауской области. В постановлении по делу АО «К» суд со ссылкой на часть 3 статьи 451 ГПК обоснованно указал на невозможность дать соответствующую правовую оценку доводам заявителя, поскольку, рассмотрев настоящее дело по существу и приняв по нему решение, суды Мангистауской области нарушили установленную процессуальным законом подсудность для данного дела. В анализируемый период Верховным Судом по правилам суда первой инстанции рассмотрено одно дело названной категории. </w:t>
      </w:r>
    </w:p>
    <w:p w14:paraId="7CF919F0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Это дело по заявлению крупного инвестора ТОО «Ж» об оспаривании уведомления о результатах проверки Департамента государственных доходов по Западно-Казахстанской области от 31 декабря 2015 года № 554. Решением специализированной судебной коллегии от 27 апреля 2016 года заявление удовлетворено. Признано незаконным уведомление о результатах проверки о доначислении КПН в сумме 1 211 983 835 тенге и пени в сумме 153 959 190 тенге. </w:t>
      </w:r>
    </w:p>
    <w:p w14:paraId="6D237AE3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С государственного органа взыскана госпошлина 13 659 430 тенге. Так, инвестор осуществляет деятельность по добыче и разведке углеводородного сырья на основании Контракта на недропользование, заключенного с Государственным комитетом Республики Казахстан по инвестициям. Условиями контракта установлена стабильность его положений и неприменимость к нему изменений законодательства, ухудшающих положение истца. При вынесении уведомления о доначислении суммы КПН государственным органом указано, что налогоплательщиком неправомерно отнесены на вычеты из совокупного годового дохода расходы по собственному строительству. </w:t>
      </w:r>
    </w:p>
    <w:p w14:paraId="58C92907" w14:textId="77777777" w:rsid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Однако в ходе судебного разбирательства было установлено, что при заключении Контракта на недропользование государство предоставило инвестору право относить на вычеты расходы по собственному строительству в качестве инвестиционной льготы, что явилось основанием для удовлетворения иска. </w:t>
      </w:r>
    </w:p>
    <w:p w14:paraId="00379CCD" w14:textId="1306A01B" w:rsidR="00A81D5F" w:rsidRPr="00E4511E" w:rsidRDefault="00440D85" w:rsidP="00E451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 xml:space="preserve">В отличие от иных налоговых споров с инвесторами, данный спор связан с нарушением уполномоченным органом условий договора по предоставлению льгот адресного характера, в этой связи дело рассмотрено специализированной судебной коллегией Верховного Суда по правилам суда первой инстанции. </w:t>
      </w:r>
      <w:hyperlink r:id="rId7" w:history="1">
        <w:r w:rsidRPr="00E4511E">
          <w:rPr>
            <w:rStyle w:val="aa"/>
            <w:rFonts w:ascii="Times New Roman" w:hAnsi="Times New Roman" w:cs="Times New Roman"/>
            <w:sz w:val="24"/>
            <w:szCs w:val="24"/>
          </w:rPr>
          <w:t>По итогам рассмотрения спора Верховным Судом вынесено</w:t>
        </w:r>
      </w:hyperlink>
      <w:r w:rsidRPr="00E4511E">
        <w:rPr>
          <w:rFonts w:ascii="Times New Roman" w:hAnsi="Times New Roman" w:cs="Times New Roman"/>
          <w:sz w:val="24"/>
          <w:szCs w:val="24"/>
        </w:rPr>
        <w:t xml:space="preserve"> частное определение в адрес Комитета государственных доходов Министерства финансов Республики Казахстан о допущенных областным Департаментом нарушениях норм </w:t>
      </w:r>
      <w:r w:rsidRPr="00E4511E">
        <w:rPr>
          <w:rFonts w:ascii="Times New Roman" w:hAnsi="Times New Roman" w:cs="Times New Roman"/>
          <w:sz w:val="24"/>
          <w:szCs w:val="24"/>
        </w:rPr>
        <w:lastRenderedPageBreak/>
        <w:t xml:space="preserve">законодательства для принятия мер реагирования. Согласно ответу </w:t>
      </w:r>
      <w:proofErr w:type="gramStart"/>
      <w:r w:rsidRPr="00E4511E">
        <w:rPr>
          <w:rFonts w:ascii="Times New Roman" w:hAnsi="Times New Roman" w:cs="Times New Roman"/>
          <w:sz w:val="24"/>
          <w:szCs w:val="24"/>
        </w:rPr>
        <w:t>Комитета</w:t>
      </w:r>
      <w:proofErr w:type="gramEnd"/>
      <w:r w:rsidRPr="00E4511E">
        <w:rPr>
          <w:rFonts w:ascii="Times New Roman" w:hAnsi="Times New Roman" w:cs="Times New Roman"/>
          <w:sz w:val="24"/>
          <w:szCs w:val="24"/>
        </w:rPr>
        <w:t xml:space="preserve"> частное определение обсуждено и направлено в региональные департаменты в целях недопущения выявленных нарушений закона. </w:t>
      </w:r>
      <w:r w:rsidR="00CF5BD5" w:rsidRPr="00E451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4511E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4511E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E4511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4511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FA105" w14:textId="77777777" w:rsidR="00462858" w:rsidRDefault="00462858" w:rsidP="00702393">
      <w:pPr>
        <w:spacing w:after="0" w:line="240" w:lineRule="auto"/>
      </w:pPr>
      <w:r>
        <w:separator/>
      </w:r>
    </w:p>
  </w:endnote>
  <w:endnote w:type="continuationSeparator" w:id="0">
    <w:p w14:paraId="48CFE0A8" w14:textId="77777777" w:rsidR="00462858" w:rsidRDefault="0046285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A0BFB" w14:textId="77777777" w:rsidR="00462858" w:rsidRDefault="00462858" w:rsidP="00702393">
      <w:pPr>
        <w:spacing w:after="0" w:line="240" w:lineRule="auto"/>
      </w:pPr>
      <w:r>
        <w:separator/>
      </w:r>
    </w:p>
  </w:footnote>
  <w:footnote w:type="continuationSeparator" w:id="0">
    <w:p w14:paraId="366BA9AE" w14:textId="77777777" w:rsidR="00462858" w:rsidRDefault="0046285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0D85"/>
    <w:rsid w:val="00442855"/>
    <w:rsid w:val="00461793"/>
    <w:rsid w:val="00462858"/>
    <w:rsid w:val="005A3B78"/>
    <w:rsid w:val="006B0A4D"/>
    <w:rsid w:val="006E2D0A"/>
    <w:rsid w:val="00702393"/>
    <w:rsid w:val="00722D19"/>
    <w:rsid w:val="008A7236"/>
    <w:rsid w:val="008E7DF6"/>
    <w:rsid w:val="008F316A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179C"/>
    <w:rsid w:val="00DB660C"/>
    <w:rsid w:val="00E4511E"/>
    <w:rsid w:val="00EE78AD"/>
    <w:rsid w:val="00F173BA"/>
    <w:rsid w:val="00F96E54"/>
    <w:rsid w:val="00FC019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4511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451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2021-12-04T18:07:00Z</dcterms:modified>
</cp:coreProperties>
</file>