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C8D0" w14:textId="77777777" w:rsidR="001D52F4" w:rsidRDefault="006041E4" w:rsidP="008F2F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F2F0F">
        <w:rPr>
          <w:rFonts w:ascii="Times New Roman" w:hAnsi="Times New Roman" w:cs="Times New Roman"/>
          <w:b/>
          <w:bCs/>
          <w:sz w:val="24"/>
          <w:szCs w:val="24"/>
        </w:rPr>
        <w:t>Cпоры</w:t>
      </w:r>
      <w:proofErr w:type="spellEnd"/>
      <w:r w:rsidRPr="008F2F0F">
        <w:rPr>
          <w:rFonts w:ascii="Times New Roman" w:hAnsi="Times New Roman" w:cs="Times New Roman"/>
          <w:b/>
          <w:bCs/>
          <w:sz w:val="24"/>
          <w:szCs w:val="24"/>
        </w:rPr>
        <w:t xml:space="preserve"> связанные с воспитанием детей </w:t>
      </w:r>
    </w:p>
    <w:p w14:paraId="00379CCD" w14:textId="301B9A7F" w:rsidR="00A81D5F" w:rsidRPr="001D52F4" w:rsidRDefault="006041E4" w:rsidP="001D52F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2F4">
        <w:rPr>
          <w:rFonts w:ascii="Times New Roman" w:hAnsi="Times New Roman" w:cs="Times New Roman"/>
          <w:sz w:val="24"/>
          <w:szCs w:val="24"/>
        </w:rPr>
        <w:t>Согласно статье 62 Кодекса Республики Казахстан «О браке (супружестве) и семье» 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</w:t>
      </w:r>
    </w:p>
    <w:p w14:paraId="7AAB2971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Г. обратился в суд с иском к Ж. об определении места жительства детей, мотивируя тем, что после расторжения брака несовершеннолетние дети И., А. и Т. проживают с ним. Он занимается их воспитанием, обучением и содержанием, оплачивает спортивные секции, дополнительные занятия, покупает вещи. С учетом мнения детей, которые желают жить с ним, просил определить место жительства детей с отцом. Решением специализированного межрайонного суда по делам несовершеннолетних города Алматы от 16 июля 2020 года иск удовлетворен. Место жительства несовершеннолетних детей: И., 18 сентября 2002 года рождения, А., 8 июля 2005 года рождении и Т., 15 ноября 2007 года рождения, определено с отцом – Г. по месту его жительства. </w:t>
      </w:r>
    </w:p>
    <w:p w14:paraId="28F0AC31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гражданским делам Алматинского городского суда от 9 ноября 2020 года решение суда первой инстанции изменено. В части удовлетворения иска об определении места жительства несовершеннолетних детей: А., 8 июля 2005 года рождения; Т., 15 ноября 2007 года рождения с отцом - Г. по месту его жительства отменено с принятием нового решения об отказе в удовлетворении иска в этой части. Место жительства несовершеннолетних детей: А., 8 июля 2005 года рождения; Т., 15 ноября 2007 года рождения определено с матерью – Ж. по месту ее жительства. В остальной части решение суда первой инстанции оставлено без изменения. </w:t>
      </w:r>
    </w:p>
    <w:p w14:paraId="17866BD5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Судебная коллегия по гражданским делам Верховного Суда отменила постановление апелляционной инстанции, оставив в силе решение суда первой инстанции по следующим основаниям. Из материалов дела следует, что с 7 июня 2002 года стороны состояли в зарегистрированном браке, имеют троих детей: Г., 18 сентября 2002 года рождения, А., 8 июля 2005 года рождения, и Т., 15 ноября 2007 года рождения. Брак между сторонами расторгнут решением Медеуского районного суда города Алматы от 11 апреля 2019 года. Место жительства несовершеннолетних детей не определено, в настоящее время все дети проживают с отцом. В связи с этим истец обратился в суд с рассматриваемым иском. </w:t>
      </w:r>
    </w:p>
    <w:p w14:paraId="25E9DA84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Суд первой инстанции, удовлетворяя иск Г., принял во внимание мнение несовершеннолетних детей, достигших десятилетнего возраста, которые выразили желание проживать с отцом и отказались проживать с матерью. При этом суд признал, что мнение детей не противоречит их интересам. На момент рассмотрения дела дети проживают с отцом, они позитивно воспринимают окружающую их обстановку по месту фактического жительства (с отцом), место их проживания определяется в зоне комфорта. Также судом в совокупности с другими доказательствами принято во внимание заключение психолога, согласно которому взаимоотношения детей с отцом и </w:t>
      </w:r>
      <w:proofErr w:type="gramStart"/>
      <w:r w:rsidRPr="00A3574E">
        <w:rPr>
          <w:rFonts w:ascii="Times New Roman" w:hAnsi="Times New Roman" w:cs="Times New Roman"/>
          <w:sz w:val="24"/>
          <w:szCs w:val="24"/>
        </w:rPr>
        <w:t>друг с другом доверительные</w:t>
      </w:r>
      <w:proofErr w:type="gramEnd"/>
      <w:r w:rsidRPr="00A3574E">
        <w:rPr>
          <w:rFonts w:ascii="Times New Roman" w:hAnsi="Times New Roman" w:cs="Times New Roman"/>
          <w:sz w:val="24"/>
          <w:szCs w:val="24"/>
        </w:rPr>
        <w:t xml:space="preserve"> и близкие, характеризуются психологической и эмоциональной близостью, а взаимоотношения детей с матерью на текущий период характеризуются дистанцированностью, недоверчивостью в отношении к ней. </w:t>
      </w:r>
    </w:p>
    <w:p w14:paraId="36F81AEF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Суд апелляционной инстанции, изменяя решение суда, мотивировал тем, что судом ущемлены права и законные интересы родной матери – Ж., несовершеннолетние дети лишены материнской заботы, ласки и любви, что в дальнейшем будет способствовать формированию у </w:t>
      </w:r>
      <w:r w:rsidRPr="00A3574E">
        <w:rPr>
          <w:rFonts w:ascii="Times New Roman" w:hAnsi="Times New Roman" w:cs="Times New Roman"/>
          <w:sz w:val="24"/>
          <w:szCs w:val="24"/>
        </w:rPr>
        <w:lastRenderedPageBreak/>
        <w:t xml:space="preserve">детей стойкого неприятия родной матери. Судом первой инстанции не приведены доказательства, свидетельствующие об отсутствии у Ж. постоянного места работы и стабильного дохода; о наличии судимости; нахождении на учете в психиатрическом диспансере и наркологическом диспансере. </w:t>
      </w:r>
    </w:p>
    <w:p w14:paraId="5A49B4A8" w14:textId="58A46D0B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>Ж. окончила Алма-Атинский государственный медицинский институт, имеет ученое звание: кандидат медицинских наук по специальности «Стоматология», является основателем сети стоматологических клиник «</w:t>
      </w:r>
      <w:proofErr w:type="spellStart"/>
      <w:r w:rsidRPr="00A3574E">
        <w:rPr>
          <w:rFonts w:ascii="Times New Roman" w:hAnsi="Times New Roman" w:cs="Times New Roman"/>
          <w:sz w:val="24"/>
          <w:szCs w:val="24"/>
        </w:rPr>
        <w:t>Smoll</w:t>
      </w:r>
      <w:proofErr w:type="spellEnd"/>
      <w:r w:rsidRPr="00A3574E">
        <w:rPr>
          <w:rFonts w:ascii="Times New Roman" w:hAnsi="Times New Roman" w:cs="Times New Roman"/>
          <w:sz w:val="24"/>
          <w:szCs w:val="24"/>
        </w:rPr>
        <w:t xml:space="preserve"> Planet </w:t>
      </w:r>
      <w:proofErr w:type="spellStart"/>
      <w:r w:rsidRPr="00A3574E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A3574E">
        <w:rPr>
          <w:rFonts w:ascii="Times New Roman" w:hAnsi="Times New Roman" w:cs="Times New Roman"/>
          <w:sz w:val="24"/>
          <w:szCs w:val="24"/>
        </w:rPr>
        <w:t xml:space="preserve">» в городах Алматы и Атырау; группы компаний: «Медицинский холдинг «SP GROUP»; торговой компании «Global </w:t>
      </w:r>
      <w:proofErr w:type="spellStart"/>
      <w:r w:rsidRPr="00A3574E">
        <w:rPr>
          <w:rFonts w:ascii="Times New Roman" w:hAnsi="Times New Roman" w:cs="Times New Roman"/>
          <w:sz w:val="24"/>
          <w:szCs w:val="24"/>
        </w:rPr>
        <w:t>Stom</w:t>
      </w:r>
      <w:proofErr w:type="spellEnd"/>
      <w:r w:rsidRPr="00A3574E">
        <w:rPr>
          <w:rFonts w:ascii="Times New Roman" w:hAnsi="Times New Roman" w:cs="Times New Roman"/>
          <w:sz w:val="24"/>
          <w:szCs w:val="24"/>
        </w:rPr>
        <w:t xml:space="preserve"> Industrial» (Алматы) по продаже медицинского оборудования; детской многопрофильной клиники «</w:t>
      </w:r>
      <w:proofErr w:type="spellStart"/>
      <w:r w:rsidRPr="00A3574E">
        <w:rPr>
          <w:rFonts w:ascii="Times New Roman" w:hAnsi="Times New Roman" w:cs="Times New Roman"/>
          <w:sz w:val="24"/>
          <w:szCs w:val="24"/>
        </w:rPr>
        <w:t>Villa</w:t>
      </w:r>
      <w:proofErr w:type="spellEnd"/>
      <w:r w:rsidRPr="00A3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74E">
        <w:rPr>
          <w:rFonts w:ascii="Times New Roman" w:hAnsi="Times New Roman" w:cs="Times New Roman"/>
          <w:sz w:val="24"/>
          <w:szCs w:val="24"/>
        </w:rPr>
        <w:t>Kids</w:t>
      </w:r>
      <w:proofErr w:type="spellEnd"/>
      <w:r w:rsidRPr="00A3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574E">
        <w:rPr>
          <w:rFonts w:ascii="Times New Roman" w:hAnsi="Times New Roman" w:cs="Times New Roman"/>
          <w:sz w:val="24"/>
          <w:szCs w:val="24"/>
        </w:rPr>
        <w:t>Clinic</w:t>
      </w:r>
      <w:proofErr w:type="spellEnd"/>
      <w:r w:rsidRPr="00A3574E">
        <w:rPr>
          <w:rFonts w:ascii="Times New Roman" w:hAnsi="Times New Roman" w:cs="Times New Roman"/>
          <w:sz w:val="24"/>
          <w:szCs w:val="24"/>
        </w:rPr>
        <w:t xml:space="preserve">» (Алматы). Указанные выводы суда апелляционной инстанции судебная коллегия Верховного Суда считает основанными на неправильном применении норм материального права и фактических обстоятельствах дела по следующим основаниям. </w:t>
      </w:r>
    </w:p>
    <w:p w14:paraId="6E539FD5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Согласно статье 62 Кодекса Республики Казахстан «О браке (супружестве) и семье» (далее – Кодекс) 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Согласно пункту 5 нормативного постановления Верховного Суда Республики Казахстан от 29 ноября 2018 года № 15 «О применении судами законодательства при разрешении споров, связанных с воспитанием детей» при разрешении спора между раздельно проживающими родителями о месте жительства несовершеннолетнего (независимо от того, состоят ли они в браке (супружестве) суд, исходя из установленного статьей 68 Кодекса равенства прав и обязанностей родителей, должен вынести решение, которое соответствовало бы интересам ребенка. </w:t>
      </w:r>
    </w:p>
    <w:p w14:paraId="22363DBE" w14:textId="5C8B0DF0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Суд учитывает привязанность ребенка к каждому из родителей, братьям и сестрам, его возраст, нравственные и иные личные качества родителей, отношения, существующие между каждым из родителей и ребенком, возможность создания ему условий для развития и воспитания (род деятельности, </w:t>
      </w:r>
      <w:hyperlink r:id="rId6" w:history="1">
        <w:r w:rsidRPr="009C0379">
          <w:rPr>
            <w:rStyle w:val="aa"/>
            <w:rFonts w:ascii="Times New Roman" w:hAnsi="Times New Roman" w:cs="Times New Roman"/>
            <w:sz w:val="24"/>
            <w:szCs w:val="24"/>
          </w:rPr>
          <w:t>режим работы родителей, их материальное и семейное</w:t>
        </w:r>
      </w:hyperlink>
      <w:r w:rsidRPr="00A3574E">
        <w:rPr>
          <w:rFonts w:ascii="Times New Roman" w:hAnsi="Times New Roman" w:cs="Times New Roman"/>
          <w:sz w:val="24"/>
          <w:szCs w:val="24"/>
        </w:rPr>
        <w:t xml:space="preserve"> положение и т.п.), а также другие обстоятельства, характеризующие обстановку, которая сложилась в месте проживания каждого из родителей. Преимущество в материально-бытовом положении одного из родителей не является безусловным основанием для удовлетворения требований этого родителя. В ходе судебного разбирательства в суде первой инстанции все трое детей опрошены с целью выяснения их желания о месте проживания. Все дети единогласно выразили желание проживать с отцом. При этом они категорически были против проживания с матерью. </w:t>
      </w:r>
    </w:p>
    <w:p w14:paraId="03AE5979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Согласно заключениям психолога Республиканского научно-практического центра психического здоровья К., данным на основании определения суда, взаимоотношения детей с отцом и </w:t>
      </w:r>
      <w:proofErr w:type="gramStart"/>
      <w:r w:rsidRPr="00A3574E">
        <w:rPr>
          <w:rFonts w:ascii="Times New Roman" w:hAnsi="Times New Roman" w:cs="Times New Roman"/>
          <w:sz w:val="24"/>
          <w:szCs w:val="24"/>
        </w:rPr>
        <w:t>друг с другом доверительные</w:t>
      </w:r>
      <w:proofErr w:type="gramEnd"/>
      <w:r w:rsidRPr="00A3574E">
        <w:rPr>
          <w:rFonts w:ascii="Times New Roman" w:hAnsi="Times New Roman" w:cs="Times New Roman"/>
          <w:sz w:val="24"/>
          <w:szCs w:val="24"/>
        </w:rPr>
        <w:t xml:space="preserve"> и близкие, характеризуются психологической и эмоциональной близостью. Взаимоотношения детей с матерью на текущий период характеризуются дистанцированностью, недоверчивостью в отношении к ней. Эти взаимоотношения сохранились и до настоящего времени. В судебном заседании суда кассационной инстанции стороны подтвердили эти обстоятельства, в том числе и ответчик. Из заключения психолога также следует, что у детей на текущий период отмечается эмоциональная и психологическая привязанность к обоим родителям, однако в отношении отца привязанность в значительной степени более выраженная, а в отношении матери на фоне имеющейся привязанности к матери на передний план выступают негативные переживания, </w:t>
      </w:r>
      <w:r w:rsidRPr="00A3574E">
        <w:rPr>
          <w:rFonts w:ascii="Times New Roman" w:hAnsi="Times New Roman" w:cs="Times New Roman"/>
          <w:sz w:val="24"/>
          <w:szCs w:val="24"/>
        </w:rPr>
        <w:lastRenderedPageBreak/>
        <w:t xml:space="preserve">обида на мать, которые на текущий период являются доминирующими у всех троих детей. Место фактического проживания на сегодняшний день определяется в зоне комфорта. Дети позитивно воспринимают окружающую их обстановку на сегодняшний день по месту фактического жительства (с отцом). </w:t>
      </w:r>
    </w:p>
    <w:p w14:paraId="6AA658C8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Дети высказывают аргументированное и категоричное желание проживать с отцом, при этом испытывают выраженную потребность в совместном проживании либо в регулярном общении друг с другом. Таким образом, заключения психолога, а также пояснения детей, данные в судебном заседании, свидетельствуют о привязанности детей к отцу, а также друг к другу. Согласно заключению психолога у Г. не обнаруживаются обстоятельства, препятствующие проживанию и общению с детьми. </w:t>
      </w:r>
    </w:p>
    <w:p w14:paraId="0B96155A" w14:textId="17BDE27B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В ситуации воспитания детей Г. можно прогнозировать положительное, психическое развитие детей и положительное формирование их как личностей. Вместе с тем, согласно заключению психолога в отношении ответчика, резкие перепады в состоянии, настроении и нестабильность критики А. могут оказать негативное влияние на психоэмоциональное состояние детей, при этом учитывая сведения об обращении к психиатру, сведения о резких переменах в поведении и состоянии А., имеющиеся некоторые характерологические особенности, выходящие за пределы нормы, для более точной оценки влияния на детей имеющихся особенностей и долгосрочного прогноза рекомендуется провести психиатрическую экспертизу. </w:t>
      </w:r>
    </w:p>
    <w:p w14:paraId="096D104D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 психологической точки зрения перепады в состоянии, выраженная эмоционально-волевая лабильность и нестабильность критики А. могут оказать негативное влияние на психоэмоциональное состояние детей. Согласно акту обследования жилищно-бытовых условий по месту проживания несовершеннолетних детей установлено, что в доме чисто, уютно, дом после ремонта. Имеются все необходимые условия для получения образования и отдыха детей. Таким образом, из материалов дела следует, что истец в состоянии обеспечить необходимые условия жизни для физического, психического, нравственного и духовного развития детей. Представитель органа, осуществляющего функции по опеке и попечительству, в суде апелляционной инстанции также подтвердила, что дети больше привязаны к отцу и желают проживать с ним. </w:t>
      </w:r>
    </w:p>
    <w:p w14:paraId="69E14A20" w14:textId="77777777" w:rsidR="008F2F0F" w:rsidRDefault="00080A78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>Доводы А., высказанные на заседании кассационной инстанции о том, что отцом на детей оказано давление, поэтому они так негативно настроены в отношении её, ничем не подтверждаются. Более того, в заключении психолога отмечено, что каких-либо признаков оказания давления на детей со стороны родителей с целью формирования негативного образа матери либо отца, настраивание детей</w:t>
      </w:r>
      <w:r w:rsidR="003125DB" w:rsidRPr="00A3574E">
        <w:rPr>
          <w:rFonts w:ascii="Times New Roman" w:hAnsi="Times New Roman" w:cs="Times New Roman"/>
          <w:sz w:val="24"/>
          <w:szCs w:val="24"/>
        </w:rPr>
        <w:t xml:space="preserve"> против другого родителя, оказание влияния на их мнение в ходе обследования не обнаружено. При рассмотрении дела в суде апелляционной инстанции ответчик не представила доказательства, позволяющие сделать вывод, что дети хотят проживать с матерью. Суд апелляционной инстанции учел только интересы матери, при этом мнение детей во внимание не было принято. </w:t>
      </w:r>
    </w:p>
    <w:p w14:paraId="3D33F341" w14:textId="77777777" w:rsidR="008F2F0F" w:rsidRDefault="003125DB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Изложенные обстоятельства свидетельствуют о том, что апелляционной инстанцией проигнорированы имеющие в деле доказательства и нарушены нормы законодательства, связанные с воспитанием детей. Оспариваемый судебный акт основан исключительно на доводах ответчика, в пользу которого принято решение, и не содержит доказательств, опровергающих доводы противоположной стороны – истца. Между тем в силу статьи 68 Гражданского процессуального кодекса Республики Казахстан (далее – ГПК) каждое доказательство подлежит оценке с учетом относимости, допустимости, достоверности, а все </w:t>
      </w:r>
      <w:r w:rsidRPr="00A3574E">
        <w:rPr>
          <w:rFonts w:ascii="Times New Roman" w:hAnsi="Times New Roman" w:cs="Times New Roman"/>
          <w:sz w:val="24"/>
          <w:szCs w:val="24"/>
        </w:rPr>
        <w:lastRenderedPageBreak/>
        <w:t xml:space="preserve">собранные доказательства в совокупности – достаточности для разрешения гражданского дела. </w:t>
      </w:r>
    </w:p>
    <w:p w14:paraId="1D196CDE" w14:textId="1DFCB53E" w:rsidR="00F173BA" w:rsidRPr="00A3574E" w:rsidRDefault="003125DB" w:rsidP="008F2F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 xml:space="preserve">Совокупность доказательств признается достаточной для разрешения гражданского дела, если собраны относящиеся к делу допустимые и достоверные доказательства, неоспоримо подтверждающие обстоятельства, имеющие значение для дела, и они не опровергнуты другой стороной. </w:t>
      </w:r>
      <w:hyperlink r:id="rId7" w:history="1">
        <w:r w:rsidRPr="008F2F0F">
          <w:rPr>
            <w:rStyle w:val="aa"/>
            <w:rFonts w:ascii="Times New Roman" w:hAnsi="Times New Roman" w:cs="Times New Roman"/>
            <w:sz w:val="24"/>
            <w:szCs w:val="24"/>
          </w:rPr>
          <w:t>Приведенные положения процессуального закона грубо</w:t>
        </w:r>
      </w:hyperlink>
      <w:r w:rsidRPr="00A3574E">
        <w:rPr>
          <w:rFonts w:ascii="Times New Roman" w:hAnsi="Times New Roman" w:cs="Times New Roman"/>
          <w:sz w:val="24"/>
          <w:szCs w:val="24"/>
        </w:rPr>
        <w:t xml:space="preserve"> нарушены судом апелляционной инстанции при разрешении рассматриваемого спора. Вместе с тем установленные статьей 68 ГПК требования были выполнены судом первой инстанции в достаточной мере, решение основано на доводах обеих сторон и содержит доказательства, необходимые для разрешения спора, связанные с воспитанием детей.</w:t>
      </w:r>
    </w:p>
    <w:p w14:paraId="02403F08" w14:textId="75BEB719" w:rsidR="00F173BA" w:rsidRPr="00A3574E" w:rsidRDefault="00F173BA" w:rsidP="00A35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3574E" w:rsidRDefault="00F173BA" w:rsidP="00A35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3574E" w:rsidRDefault="00F173BA" w:rsidP="00A35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3574E" w:rsidRDefault="00F173BA" w:rsidP="00A35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3574E" w:rsidRDefault="00F173BA" w:rsidP="00A35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3574E" w:rsidRDefault="00F173BA" w:rsidP="00A35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3574E" w:rsidRDefault="00F173BA" w:rsidP="00A357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3574E" w:rsidRDefault="00F173BA" w:rsidP="00A3574E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3574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3574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494AE" w14:textId="77777777" w:rsidR="008F661C" w:rsidRDefault="008F661C" w:rsidP="00702393">
      <w:pPr>
        <w:spacing w:after="0" w:line="240" w:lineRule="auto"/>
      </w:pPr>
      <w:r>
        <w:separator/>
      </w:r>
    </w:p>
  </w:endnote>
  <w:endnote w:type="continuationSeparator" w:id="0">
    <w:p w14:paraId="572071E5" w14:textId="77777777" w:rsidR="008F661C" w:rsidRDefault="008F661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9690C" w14:textId="77777777" w:rsidR="008F661C" w:rsidRDefault="008F661C" w:rsidP="00702393">
      <w:pPr>
        <w:spacing w:after="0" w:line="240" w:lineRule="auto"/>
      </w:pPr>
      <w:r>
        <w:separator/>
      </w:r>
    </w:p>
  </w:footnote>
  <w:footnote w:type="continuationSeparator" w:id="0">
    <w:p w14:paraId="6C2DA0F7" w14:textId="77777777" w:rsidR="008F661C" w:rsidRDefault="008F661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0A78"/>
    <w:rsid w:val="00083357"/>
    <w:rsid w:val="00102D7B"/>
    <w:rsid w:val="00152128"/>
    <w:rsid w:val="001539CF"/>
    <w:rsid w:val="00193E1B"/>
    <w:rsid w:val="001C5801"/>
    <w:rsid w:val="001D52F4"/>
    <w:rsid w:val="001E7ED8"/>
    <w:rsid w:val="002570B0"/>
    <w:rsid w:val="002A1A72"/>
    <w:rsid w:val="002B659E"/>
    <w:rsid w:val="003125DB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041E4"/>
    <w:rsid w:val="006B0A4D"/>
    <w:rsid w:val="006E2D0A"/>
    <w:rsid w:val="00702393"/>
    <w:rsid w:val="00722D19"/>
    <w:rsid w:val="008A7236"/>
    <w:rsid w:val="008E7DF6"/>
    <w:rsid w:val="008F2F0F"/>
    <w:rsid w:val="008F661C"/>
    <w:rsid w:val="0091354D"/>
    <w:rsid w:val="00940023"/>
    <w:rsid w:val="0094655E"/>
    <w:rsid w:val="009C0379"/>
    <w:rsid w:val="009E6904"/>
    <w:rsid w:val="00A23573"/>
    <w:rsid w:val="00A3574E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F2F0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F2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2021-12-10T08:26:00Z</dcterms:modified>
</cp:coreProperties>
</file>