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3E31F" w14:textId="77777777" w:rsidR="00322FFD" w:rsidRDefault="00D47E73" w:rsidP="00DD5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object w:dxaOrig="1440" w:dyaOrig="1440" w14:anchorId="6783E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3pt;margin-top:0;width:85.45pt;height:81.65pt;z-index:251658240">
            <v:imagedata r:id="rId7" o:title="" gain="69719f" blacklevel="1966f"/>
            <w10:wrap type="square" side="right"/>
          </v:shape>
          <o:OLEObject Type="Embed" ProgID="PBrush" ShapeID="_x0000_s1026" DrawAspect="Content" ObjectID="_1777827027" r:id="rId8"/>
        </w:object>
      </w:r>
    </w:p>
    <w:p w14:paraId="6783E320" w14:textId="77777777" w:rsidR="00322FFD" w:rsidRDefault="00322FFD" w:rsidP="00DD5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83E321" w14:textId="77777777" w:rsidR="00322FFD" w:rsidRDefault="00322FFD" w:rsidP="00DD5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83E322" w14:textId="77777777" w:rsidR="00322FFD" w:rsidRDefault="00322FFD" w:rsidP="00DD5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83E323" w14:textId="77777777" w:rsidR="00322FFD" w:rsidRDefault="00322FFD" w:rsidP="00DD5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83E324" w14:textId="77777777" w:rsidR="00322FFD" w:rsidRDefault="00322FFD" w:rsidP="00DD58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83E325" w14:textId="77777777" w:rsidR="00322FFD" w:rsidRPr="00DD58FC" w:rsidRDefault="00322FFD" w:rsidP="00DD58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D58FC">
        <w:rPr>
          <w:rFonts w:ascii="Times New Roman" w:hAnsi="Times New Roman" w:cs="Times New Roman"/>
          <w:b/>
          <w:sz w:val="32"/>
          <w:szCs w:val="32"/>
          <w:lang w:val="ru-RU"/>
        </w:rPr>
        <w:t>Р Е Ш Е Н И Е</w:t>
      </w:r>
    </w:p>
    <w:p w14:paraId="6783E326" w14:textId="77777777" w:rsidR="00322FFD" w:rsidRPr="00DD58FC" w:rsidRDefault="00322FFD" w:rsidP="00DD58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D58FC">
        <w:rPr>
          <w:rFonts w:ascii="Times New Roman" w:hAnsi="Times New Roman" w:cs="Times New Roman"/>
          <w:b/>
          <w:sz w:val="32"/>
          <w:szCs w:val="32"/>
          <w:lang w:val="ru-RU"/>
        </w:rPr>
        <w:t>ИМЕНЕМ РЕСПУБЛИКИ КАЗАХСТАН</w:t>
      </w:r>
    </w:p>
    <w:p w14:paraId="6783E327" w14:textId="77777777" w:rsidR="00322FFD" w:rsidRPr="00136620" w:rsidRDefault="00322FFD" w:rsidP="00DD58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28" w14:textId="77777777" w:rsidR="00322FFD" w:rsidRDefault="00322FFD" w:rsidP="00DD58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 ноября 2023 года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дело № 7515-23-00-2/2203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город Алматы</w:t>
      </w:r>
    </w:p>
    <w:p w14:paraId="6783E329" w14:textId="77777777" w:rsidR="00322FFD" w:rsidRPr="00136620" w:rsidRDefault="00322FFD" w:rsidP="00DD58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2A" w14:textId="77777777" w:rsidR="00322FFD" w:rsidRDefault="00322FFD" w:rsidP="009A15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Жетысуский районный суд города Алматы в составе:</w:t>
      </w:r>
    </w:p>
    <w:p w14:paraId="6783E32B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председательствующего судьи Баймахановой Н.Е.,</w:t>
      </w:r>
    </w:p>
    <w:p w14:paraId="6783E32C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секретарях судебного заседания Керимбековой Г.С., Майрихове Р.У.,</w:t>
      </w:r>
    </w:p>
    <w:p w14:paraId="6783E32D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рассмотрел в открытом судебном заседании гражданское дело по иску:</w:t>
      </w:r>
    </w:p>
    <w:p w14:paraId="6783E32E" w14:textId="77777777" w:rsidR="00322FFD" w:rsidRPr="00136620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2F" w14:textId="77777777" w:rsidR="00322FFD" w:rsidRPr="00136620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6620">
        <w:rPr>
          <w:rFonts w:ascii="Times New Roman" w:hAnsi="Times New Roman" w:cs="Times New Roman"/>
          <w:b/>
          <w:sz w:val="28"/>
          <w:szCs w:val="28"/>
          <w:lang w:val="ru-RU"/>
        </w:rPr>
        <w:t>ИСТЕЦ:</w:t>
      </w:r>
    </w:p>
    <w:p w14:paraId="6783E331" w14:textId="42485C78" w:rsidR="00322FFD" w:rsidRPr="00136620" w:rsidRDefault="00D47E73" w:rsidP="00DD58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/>
          <w:color w:val="1D1B11" w:themeColor="background2" w:themeShade="1A"/>
          <w:szCs w:val="28"/>
          <w:lang w:val="kk-KZ"/>
        </w:rPr>
        <w:t>К.Ж.К.</w:t>
      </w:r>
    </w:p>
    <w:p w14:paraId="6783E332" w14:textId="77777777" w:rsidR="00322FFD" w:rsidRPr="00AB7869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78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ОТВЕТЧИК: </w:t>
      </w:r>
    </w:p>
    <w:p w14:paraId="6783E333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Товарищество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Vision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Architects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783E334" w14:textId="77777777" w:rsidR="00322FFD" w:rsidRPr="00AB7869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35" w14:textId="77777777" w:rsidR="00322FFD" w:rsidRPr="00AB7869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7869">
        <w:rPr>
          <w:rFonts w:ascii="Times New Roman" w:hAnsi="Times New Roman" w:cs="Times New Roman"/>
          <w:b/>
          <w:sz w:val="28"/>
          <w:szCs w:val="28"/>
          <w:lang w:val="ru-RU"/>
        </w:rPr>
        <w:t>ТРЕТЬЕ ЛИЦО, НЕ ЗАЯВЛЯЮЩИЙ САМОСТОЯТЕЛЬНЫХ ТРЕБОВАНИЙ НА ПРЕДМЕТ СПОРА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НА СТОРОНЕ ОТВЕТЧИКА</w:t>
      </w:r>
      <w:r w:rsidRPr="00AB78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6783E336" w14:textId="25A3D51E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D47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D47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783E337" w14:textId="77777777" w:rsidR="00322FFD" w:rsidRPr="00AB7869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38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53">
        <w:rPr>
          <w:rFonts w:ascii="Times New Roman" w:hAnsi="Times New Roman" w:cs="Times New Roman"/>
          <w:b/>
          <w:sz w:val="28"/>
          <w:szCs w:val="28"/>
          <w:lang w:val="ru-RU"/>
        </w:rPr>
        <w:t>ТРЕБОВАНИЯ ИСТЦА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783E339" w14:textId="77777777" w:rsidR="00322FFD" w:rsidRPr="004E6753" w:rsidRDefault="00322FFD" w:rsidP="004E6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53">
        <w:rPr>
          <w:rFonts w:ascii="Times New Roman" w:hAnsi="Times New Roman" w:cs="Times New Roman"/>
          <w:sz w:val="28"/>
          <w:szCs w:val="28"/>
          <w:lang w:val="ru-RU"/>
        </w:rPr>
        <w:t xml:space="preserve">о расторжении договоров </w:t>
      </w:r>
    </w:p>
    <w:p w14:paraId="6783E33A" w14:textId="77777777" w:rsidR="00322FFD" w:rsidRPr="004E6753" w:rsidRDefault="00322FFD" w:rsidP="004E67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4E6753">
        <w:rPr>
          <w:rFonts w:ascii="Times New Roman" w:hAnsi="Times New Roman" w:cs="Times New Roman"/>
          <w:sz w:val="28"/>
          <w:szCs w:val="28"/>
          <w:lang w:val="ru-RU"/>
        </w:rPr>
        <w:t>взыскании убытков</w:t>
      </w:r>
    </w:p>
    <w:p w14:paraId="6783E33B" w14:textId="77777777" w:rsidR="00322FFD" w:rsidRPr="004E6753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3C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 СУДЕ УЧАСТВОВАЛИ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6783E33D" w14:textId="6BE5CD52" w:rsidR="00322FFD" w:rsidRDefault="00322FFD" w:rsidP="004E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истец К</w:t>
      </w:r>
      <w:r w:rsidR="00D47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Ж.К., ее представители - адвокаты Нигметов С.Д., и Саржанов Г.Т.,</w:t>
      </w:r>
    </w:p>
    <w:p w14:paraId="6783E33E" w14:textId="023C92DC" w:rsidR="00322FFD" w:rsidRDefault="00322FFD" w:rsidP="004E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представитель ответчика С</w:t>
      </w:r>
      <w:r w:rsidR="00D47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А.М.,</w:t>
      </w:r>
    </w:p>
    <w:p w14:paraId="6783E33F" w14:textId="77777777" w:rsidR="00322FFD" w:rsidRPr="004E6753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783E340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675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ОПИСАТЕЛЬНАЯ ЧАСТЬ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783E341" w14:textId="77777777" w:rsidR="00322FFD" w:rsidRPr="00077324" w:rsidRDefault="00322FFD" w:rsidP="00DD58F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6783E342" w14:textId="27CD0E7C" w:rsidR="00322FFD" w:rsidRDefault="00322FFD" w:rsidP="00077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05 сентября 2022 года между К</w:t>
      </w:r>
      <w:r w:rsidR="00D47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Ж.К. (далее - заказчик) и Товариществом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Vision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Architects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(далее - ТОО) (подрядчик) был заключен договор №146 на разработку дизайна интерьера квартиры, расположенной по адресу: город Алматы, улица Макатаева, дом 2, квартира148. </w:t>
      </w:r>
    </w:p>
    <w:p w14:paraId="6783E343" w14:textId="77777777" w:rsidR="00322FFD" w:rsidRDefault="00322FFD" w:rsidP="00077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условиям договора ТОО обязуется приступить к выполнению подрядных работ в течение 5 календарных дней с момента получения авансового платежа. Срок окончания работ 98 календарных дней с  момента начала работ на объекте. Общая стоимость работ составляет 4 080 000 тенге.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Аванс по договору составляет 30%. Остаток 70 % согласно актам выполненных работ. </w:t>
      </w:r>
    </w:p>
    <w:p w14:paraId="6783E344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16 ноября 2022 года между Заказчиком и ТОО заключен договор № 112-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проведение строительно - монтажных, отделочных, завершающих работ квартиры, расположенной по адресу: город Алматы, улица Макатаева, дом 2, квартира 148, истец оплатила ответчику 1 224 000 тенге. Однако в оговоренные сроки работы не были выполнены.</w:t>
      </w:r>
    </w:p>
    <w:p w14:paraId="6783E345" w14:textId="77777777" w:rsidR="00322FFD" w:rsidRDefault="00322FFD" w:rsidP="00010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заключению специалиста №25/2023 от 10 мая 2023 года, проведенные ТОО строительные работы, не соответствуют строительным нормам и правилам РК. Стоимость восстановительных работ составляет 4 797 461 тенге. </w:t>
      </w:r>
    </w:p>
    <w:p w14:paraId="6783E346" w14:textId="77777777" w:rsidR="00322FFD" w:rsidRDefault="00322FFD" w:rsidP="00010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Просит удовлетворить исковые требования, расторгнуть договор №146 от 05 сентября 2022 года, расторгнуть договор № 112-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16 ноября 2022 года, взыскать с ТОО сумму убытков в размере 6 871 461 тенге.</w:t>
      </w:r>
    </w:p>
    <w:p w14:paraId="6783E347" w14:textId="77777777" w:rsidR="00322FFD" w:rsidRDefault="00322FFD" w:rsidP="00450D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судебном заседании истец и ее представители, поддержав доводы, указанные в иске, просили удовлетворить требования.</w:t>
      </w:r>
    </w:p>
    <w:p w14:paraId="6783E348" w14:textId="77777777" w:rsidR="00322FFD" w:rsidRDefault="00322FFD" w:rsidP="00594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Представитель ответчика в судебном заседании исковые требования признали, пояснив, что действительно работы не были завершены и обязуется выплатить истцу сумму убытков. Однако суду заявления о признании иска не предоставили. </w:t>
      </w:r>
    </w:p>
    <w:p w14:paraId="6783E349" w14:textId="3075817D" w:rsidR="00322FFD" w:rsidRDefault="00322FFD" w:rsidP="00DE4D2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13D6">
        <w:rPr>
          <w:rFonts w:ascii="Times New Roman" w:hAnsi="Times New Roman" w:cs="Times New Roman"/>
          <w:sz w:val="28"/>
          <w:szCs w:val="28"/>
          <w:lang w:val="ru-RU"/>
        </w:rPr>
        <w:t>Третье лицо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D47E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Р.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DE4D2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надлежащим образом, извещенный о времени и месте рассмотрения дела на видеосвязь не вышел, о причинах не сообщил, суд признал причину неявки (неучастия) неуважительной, и на основании части 4 статьи 196 Гражданского процессуального кодекса Республики Казахстан (далее - ГПК) рассмотрел дело в его отсутствие.  </w:t>
      </w:r>
    </w:p>
    <w:p w14:paraId="6783E34A" w14:textId="77777777" w:rsidR="00322FFD" w:rsidRPr="00DE4D21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E4D2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МОТИВИРОВОЧНАЯ ЧАСТЬ: </w:t>
      </w:r>
    </w:p>
    <w:p w14:paraId="6783E34B" w14:textId="77777777" w:rsidR="00322FFD" w:rsidRPr="00DE4D21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4C" w14:textId="77777777" w:rsidR="00322FFD" w:rsidRDefault="00322FFD" w:rsidP="00DD58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требованию №1</w:t>
      </w:r>
    </w:p>
    <w:p w14:paraId="6783E34D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Возникшие правоотношения сторон подлежат регулированию нормами главы 32 Гражданского кодекса Республики Казахстан (далее по тексту – ГК) о подряде. </w:t>
      </w:r>
    </w:p>
    <w:p w14:paraId="6783E34E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статьей 616 ГК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</w:t>
      </w:r>
    </w:p>
    <w:p w14:paraId="6783E34F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Согласно пункта 1 статьи 401 ГК изменение и расторжение договора возможны по соглашению сторон, если иное не предусмотрено настоящим Кодексом, другими законодательными актами и договором.</w:t>
      </w:r>
    </w:p>
    <w:p w14:paraId="6783E350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Уведомление о расторжении договора истец направил ответчику 10 июля 2023 года по адресу указанному в договоре. Требования о расторжении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договора стороной ответчика не исполнены, что наделило истца правом расторжения договора в судебном порядке.</w:t>
      </w:r>
    </w:p>
    <w:p w14:paraId="6783E351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силу пункта 2 статьи 401 ГК по требованию одной из сторон договор может быть изменен или расторгнут по решению суда только: 1) при существенном нарушении договора другой стороной; 2) в иных случаях, предусмотренных настоящем Кодексом, другими законодательными актами или договором.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 </w:t>
      </w:r>
    </w:p>
    <w:p w14:paraId="6783E352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пунктом 3.1 договора ТОО обязуется приступить к выполнению подрядных работ в течение 5 календарных дней с момента получения авансового платежа. Пунктом 5.2.2 договора определен авансовый платеж в размере 30 %.</w:t>
      </w:r>
    </w:p>
    <w:p w14:paraId="6783E353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 пояснений сторон судом достоверно установлено, что несмотря на согласование между истцом и ТОО срока оплаты авансового платежа и выполнения работ, работы по строительству со стороны ТОО не выполнены, предусмотренные договором.</w:t>
      </w:r>
    </w:p>
    <w:p w14:paraId="6783E354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Более того, в судебном заседании ответчиком даны пояснения, что действительно работы не были закончены по вине третьего лица, и что ответчик обязуется вернуть денежные средства истцу.</w:t>
      </w:r>
    </w:p>
    <w:p w14:paraId="6783E355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в связи с неисполнением стороной ответчика условий договора, которое относится к существенному нарушению условий договора и соблюдение порядка расторжения, требование Каирбаевой Ж.К. по расторжению договора является обоснованным и подлежит удовлетворению.</w:t>
      </w:r>
    </w:p>
    <w:p w14:paraId="6783E356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783E357" w14:textId="77777777" w:rsidR="00322FFD" w:rsidRDefault="00322FFD" w:rsidP="004560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требованию №2</w:t>
      </w:r>
    </w:p>
    <w:p w14:paraId="6783E358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Согласно пункта 5 статьи 406 ГК, если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договора.</w:t>
      </w:r>
    </w:p>
    <w:p w14:paraId="6783E359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Судом достоверно установлено, что истцом произведена оплата по договору №146 от 05 сентября 2022 года - 850 000 тенге, оплата по договору № 112-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16 ноября 2022 года – 1 224 000 тенге, и стоимость восстановительных работ по заключению специалиста составила сумму - 4 797 461 тенге. Всего истцу причинены убытки на сумму 6 871 461 тенге. </w:t>
      </w:r>
    </w:p>
    <w:p w14:paraId="6783E35A" w14:textId="77777777" w:rsidR="00322FFD" w:rsidRDefault="00322FFD" w:rsidP="00DD58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силу пункта 1 статьи 63 ГПК, доказательствами по делу являются полученные законным способом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14:paraId="6783E35B" w14:textId="77777777" w:rsidR="00322FFD" w:rsidRDefault="00322FFD" w:rsidP="009F6A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суд приходит к выводу, что требования истца о взыскании суммы убытков подлежат удовлетворению.</w:t>
      </w:r>
    </w:p>
    <w:p w14:paraId="6783E35C" w14:textId="77777777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со статьями 108, 109, 113 ГПК суд с ответчика в пользу истца взыскивает документально подтвержденные судебные расходы и издержки. </w:t>
      </w:r>
    </w:p>
    <w:p w14:paraId="6783E35D" w14:textId="77777777" w:rsidR="00322FFD" w:rsidRPr="00445205" w:rsidRDefault="00322FFD" w:rsidP="00445205">
      <w:pPr>
        <w:pBdr>
          <w:bottom w:val="single" w:sz="4" w:space="29" w:color="FFFFFF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5E" w14:textId="77777777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3355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РЕЗОЛЮТИВНАЯ ЧАСТЬ: </w:t>
      </w:r>
    </w:p>
    <w:p w14:paraId="6783E35F" w14:textId="77777777" w:rsidR="00322FFD" w:rsidRPr="00445205" w:rsidRDefault="00322FFD" w:rsidP="00445205">
      <w:pPr>
        <w:pBdr>
          <w:bottom w:val="single" w:sz="4" w:space="29" w:color="FFFFFF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</w:p>
    <w:p w14:paraId="6783E360" w14:textId="77777777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Руководствуясь статьями 223-226 ГПК РК, суд </w:t>
      </w:r>
    </w:p>
    <w:p w14:paraId="6783E361" w14:textId="77777777" w:rsidR="00322FFD" w:rsidRPr="00445205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62" w14:textId="77777777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3555"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</w:p>
    <w:p w14:paraId="6783E363" w14:textId="77777777" w:rsidR="00322FFD" w:rsidRPr="00445205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6783E364" w14:textId="3AD437E4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Иск </w:t>
      </w:r>
      <w:r w:rsidR="00D47E73">
        <w:rPr>
          <w:rFonts w:cs="Times New Roman"/>
          <w:color w:val="1D1B11" w:themeColor="background2" w:themeShade="1A"/>
          <w:szCs w:val="28"/>
          <w:lang w:val="kk-KZ"/>
        </w:rPr>
        <w:t>К.Ж.К.</w:t>
      </w:r>
      <w:r w:rsidR="00D47E73">
        <w:rPr>
          <w:rFonts w:cs="Times New Roman"/>
          <w:color w:val="1D1B11" w:themeColor="background2" w:themeShade="1A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удовлетворить в полном объеме. </w:t>
      </w:r>
    </w:p>
    <w:p w14:paraId="6783E365" w14:textId="225D87E0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Расторгнуть договор №146 на разработку дизайна интерьера от 05 сентября 2022 года, заключенного между товариществом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Vision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Architects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и </w:t>
      </w:r>
      <w:r w:rsidR="00D47E73">
        <w:rPr>
          <w:rFonts w:cs="Times New Roman"/>
          <w:color w:val="1D1B11" w:themeColor="background2" w:themeShade="1A"/>
          <w:szCs w:val="28"/>
          <w:lang w:val="kk-KZ"/>
        </w:rPr>
        <w:t>К.Ж.К.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83E366" w14:textId="4392E96C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Расторгнуть договор подряда № 112-</w:t>
      </w:r>
      <w:r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16 ноября 2022 года, заключенного между товариществом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Vision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Architects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и </w:t>
      </w:r>
      <w:r w:rsidR="00D47E73">
        <w:rPr>
          <w:rFonts w:cs="Times New Roman"/>
          <w:color w:val="1D1B11" w:themeColor="background2" w:themeShade="1A"/>
          <w:szCs w:val="28"/>
          <w:lang w:val="kk-KZ"/>
        </w:rPr>
        <w:t>К.Ж.К.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83E367" w14:textId="19922F8E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Взыскать с товарищества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Vision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Architects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в пользу </w:t>
      </w:r>
      <w:r w:rsidR="00D47E73">
        <w:rPr>
          <w:rFonts w:cs="Times New Roman"/>
          <w:color w:val="1D1B11" w:themeColor="background2" w:themeShade="1A"/>
          <w:szCs w:val="28"/>
          <w:lang w:val="kk-KZ"/>
        </w:rPr>
        <w:t>К.Ж.К.</w:t>
      </w:r>
      <w:r w:rsidR="00D47E73">
        <w:rPr>
          <w:rFonts w:cs="Times New Roman"/>
          <w:color w:val="1D1B11" w:themeColor="background2" w:themeShade="1A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сумму убытков в размере 6 871 461 (шесть миллионов восемьсот семьдесят одна тысяча четыреста шестьдесят один) тенге, судебные расходы по уплате: государственной пошлины 72 165 (семьдесят две тысячи сто шестьдесят пять) тенге, услуг специалиста 450 000 (четыреста пятьдесят тысячи) тенге, </w:t>
      </w:r>
      <w:r w:rsidRPr="0056467B">
        <w:rPr>
          <w:rFonts w:ascii="Times New Roman" w:hAnsi="Times New Roman" w:cs="Times New Roman"/>
          <w:sz w:val="28"/>
          <w:szCs w:val="28"/>
          <w:lang w:val="ru-RU"/>
        </w:rPr>
        <w:t>услуг представителей 600 000 (шестьсот тысяч) тенге.</w:t>
      </w:r>
    </w:p>
    <w:p w14:paraId="6783E368" w14:textId="77777777" w:rsidR="00322FFD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решение могут быть поданы апелляционная жалоба сторонами и (или) ходатайство прокурором с соблюдением требований статей 403, 404 Гражданского процессуального кодекса Республики Казахстан в судебную коллегию по гражданским делам Алматинского городского суда через Жетысуский районный суд города Алматы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 </w:t>
      </w:r>
    </w:p>
    <w:p w14:paraId="6783E369" w14:textId="77777777" w:rsidR="00322FFD" w:rsidRPr="00445205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783E36A" w14:textId="77777777" w:rsidR="00322FFD" w:rsidRPr="00DD58FC" w:rsidRDefault="00322FFD" w:rsidP="00445205">
      <w:pPr>
        <w:pBdr>
          <w:bottom w:val="single" w:sz="4" w:space="29" w:color="FFFFFF"/>
        </w:pBdr>
        <w:spacing w:after="0" w:line="240" w:lineRule="auto"/>
        <w:ind w:right="-1" w:firstLine="708"/>
        <w:contextualSpacing/>
        <w:jc w:val="both"/>
        <w:rPr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Судья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Баймаханова Н.Е.</w:t>
      </w:r>
      <w:r w:rsidRPr="00DD58FC">
        <w:rPr>
          <w:noProof/>
          <w:lang w:val="ru-RU"/>
        </w:rPr>
        <w:drawing>
          <wp:inline distT="0" distB="0" distL="0" distR="0" wp14:anchorId="6783E36C" wp14:editId="6783E36D">
            <wp:extent cx="762000" cy="762000"/>
            <wp:effectExtent l="0" t="0" r="0" b="0"/>
            <wp:docPr id="100006" name="Рисунок 10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58FC">
        <w:rPr>
          <w:noProof/>
          <w:lang w:val="ru-RU"/>
        </w:rPr>
        <w:drawing>
          <wp:inline distT="0" distB="0" distL="0" distR="0" wp14:anchorId="6783E36E" wp14:editId="6783E36F">
            <wp:extent cx="762000" cy="762000"/>
            <wp:effectExtent l="0" t="0" r="0" b="0"/>
            <wp:docPr id="100007" name="Рисунок 100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2FFD" w:rsidRPr="00DD58FC" w:rsidSect="00DD58FC">
      <w:headerReference w:type="default" r:id="rId11"/>
      <w:pgSz w:w="11906" w:h="16838"/>
      <w:pgMar w:top="1134" w:right="850" w:bottom="1134" w:left="1701" w:header="708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3E377" w14:textId="77777777" w:rsidR="00322FFD" w:rsidRDefault="00322FFD">
      <w:pPr>
        <w:spacing w:after="0" w:line="240" w:lineRule="auto"/>
      </w:pPr>
      <w:r>
        <w:separator/>
      </w:r>
    </w:p>
  </w:endnote>
  <w:endnote w:type="continuationSeparator" w:id="0">
    <w:p w14:paraId="6783E379" w14:textId="77777777" w:rsidR="00322FFD" w:rsidRDefault="0032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3E373" w14:textId="77777777" w:rsidR="00322FFD" w:rsidRDefault="00322FFD">
      <w:pPr>
        <w:spacing w:after="0" w:line="240" w:lineRule="auto"/>
      </w:pPr>
      <w:r>
        <w:separator/>
      </w:r>
    </w:p>
  </w:footnote>
  <w:footnote w:type="continuationSeparator" w:id="0">
    <w:p w14:paraId="6783E375" w14:textId="77777777" w:rsidR="00322FFD" w:rsidRDefault="0032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9347189"/>
      <w:docPartObj>
        <w:docPartGallery w:val="Page Numbers (Top of Page)"/>
        <w:docPartUnique/>
      </w:docPartObj>
    </w:sdtPr>
    <w:sdtEndPr/>
    <w:sdtContent>
      <w:p w14:paraId="6783E370" w14:textId="77777777" w:rsidR="00322FFD" w:rsidRDefault="00322F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31C0F">
          <w:rPr>
            <w:noProof/>
            <w:lang w:val="ru-RU"/>
          </w:rPr>
          <w:t>2</w:t>
        </w:r>
        <w:r>
          <w:fldChar w:fldCharType="end"/>
        </w:r>
      </w:p>
    </w:sdtContent>
  </w:sdt>
  <w:p w14:paraId="6783E371" w14:textId="77777777" w:rsidR="00322FFD" w:rsidRDefault="00322FFD">
    <w:pPr>
      <w:pStyle w:val="a3"/>
    </w:pPr>
  </w:p>
  <w:p w14:paraId="6783E372" w14:textId="77777777" w:rsidR="0097386A" w:rsidRDefault="00D47E73">
    <w:r>
      <w:pict w14:anchorId="6783E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6783E374">
        <v:shape id="_x0000_s2050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783E375">
        <v:shape id="_x0000_s2051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6783E376">
        <v:shape id="_x0000_s2052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D14DD"/>
    <w:multiLevelType w:val="hybridMultilevel"/>
    <w:tmpl w:val="5E263FD8"/>
    <w:lvl w:ilvl="0" w:tplc="7FA41C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B9F477A8" w:tentative="1">
      <w:start w:val="1"/>
      <w:numFmt w:val="lowerLetter"/>
      <w:lvlText w:val="%2."/>
      <w:lvlJc w:val="left"/>
      <w:pPr>
        <w:ind w:left="1155" w:hanging="360"/>
      </w:pPr>
    </w:lvl>
    <w:lvl w:ilvl="2" w:tplc="C5085810" w:tentative="1">
      <w:start w:val="1"/>
      <w:numFmt w:val="lowerRoman"/>
      <w:lvlText w:val="%3."/>
      <w:lvlJc w:val="right"/>
      <w:pPr>
        <w:ind w:left="1875" w:hanging="180"/>
      </w:pPr>
    </w:lvl>
    <w:lvl w:ilvl="3" w:tplc="D84A16D8" w:tentative="1">
      <w:start w:val="1"/>
      <w:numFmt w:val="decimal"/>
      <w:lvlText w:val="%4."/>
      <w:lvlJc w:val="left"/>
      <w:pPr>
        <w:ind w:left="2595" w:hanging="360"/>
      </w:pPr>
    </w:lvl>
    <w:lvl w:ilvl="4" w:tplc="CAFA77A8" w:tentative="1">
      <w:start w:val="1"/>
      <w:numFmt w:val="lowerLetter"/>
      <w:lvlText w:val="%5."/>
      <w:lvlJc w:val="left"/>
      <w:pPr>
        <w:ind w:left="3315" w:hanging="360"/>
      </w:pPr>
    </w:lvl>
    <w:lvl w:ilvl="5" w:tplc="F042A5EA" w:tentative="1">
      <w:start w:val="1"/>
      <w:numFmt w:val="lowerRoman"/>
      <w:lvlText w:val="%6."/>
      <w:lvlJc w:val="right"/>
      <w:pPr>
        <w:ind w:left="4035" w:hanging="180"/>
      </w:pPr>
    </w:lvl>
    <w:lvl w:ilvl="6" w:tplc="8F1CCAF2" w:tentative="1">
      <w:start w:val="1"/>
      <w:numFmt w:val="decimal"/>
      <w:lvlText w:val="%7."/>
      <w:lvlJc w:val="left"/>
      <w:pPr>
        <w:ind w:left="4755" w:hanging="360"/>
      </w:pPr>
    </w:lvl>
    <w:lvl w:ilvl="7" w:tplc="48B6C41A" w:tentative="1">
      <w:start w:val="1"/>
      <w:numFmt w:val="lowerLetter"/>
      <w:lvlText w:val="%8."/>
      <w:lvlJc w:val="left"/>
      <w:pPr>
        <w:ind w:left="5475" w:hanging="360"/>
      </w:pPr>
    </w:lvl>
    <w:lvl w:ilvl="8" w:tplc="9280A3E6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0241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6A"/>
    <w:rsid w:val="001C68A4"/>
    <w:rsid w:val="00322FFD"/>
    <w:rsid w:val="00324627"/>
    <w:rsid w:val="0097386A"/>
    <w:rsid w:val="00D47E73"/>
    <w:rsid w:val="00D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783E31F"/>
  <w15:docId w15:val="{4A45BA11-E1EE-45F0-960A-FAD69FD8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8FC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8FC"/>
    <w:rPr>
      <w:lang w:val="en-US"/>
    </w:rPr>
  </w:style>
  <w:style w:type="paragraph" w:styleId="a5">
    <w:name w:val="footer"/>
    <w:basedOn w:val="a"/>
    <w:link w:val="a6"/>
    <w:uiPriority w:val="99"/>
    <w:unhideWhenUsed/>
    <w:rsid w:val="00DD5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8FC"/>
    <w:rPr>
      <w:lang w:val="en-US"/>
    </w:rPr>
  </w:style>
  <w:style w:type="paragraph" w:styleId="a7">
    <w:name w:val="List Paragraph"/>
    <w:basedOn w:val="a"/>
    <w:uiPriority w:val="34"/>
    <w:qFormat/>
    <w:rsid w:val="004E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БАЙМАХАНОВА НАЗКЕН ЕСЕЙКЫЗЫ</dc:creator>
  <cp:lastModifiedBy>Адвокатская контора Закон и Право</cp:lastModifiedBy>
  <cp:revision>35</cp:revision>
  <dcterms:created xsi:type="dcterms:W3CDTF">2023-11-13T06:37:00Z</dcterms:created>
  <dcterms:modified xsi:type="dcterms:W3CDTF">2024-05-21T15:04:00Z</dcterms:modified>
</cp:coreProperties>
</file>