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4E481D" w14:textId="041E9DB7" w:rsidR="00F10B7B" w:rsidRDefault="006B6EDA" w:rsidP="006B6EDA">
      <w:pPr>
        <w:pStyle w:val="a9"/>
        <w:jc w:val="center"/>
        <w:rPr>
          <w:b/>
          <w:bCs/>
        </w:rPr>
      </w:pPr>
      <w:r w:rsidRPr="006B6EDA">
        <w:rPr>
          <w:b/>
          <w:bCs/>
        </w:rPr>
        <w:t>О</w:t>
      </w:r>
      <w:r w:rsidRPr="006B6EDA">
        <w:rPr>
          <w:b/>
          <w:bCs/>
        </w:rPr>
        <w:t xml:space="preserve"> признании незаконными действий по начислению индивидуального подоходного налога</w:t>
      </w:r>
    </w:p>
    <w:p w14:paraId="58EBD055" w14:textId="77777777" w:rsidR="002E5876" w:rsidRPr="006B6EDA" w:rsidRDefault="002E5876" w:rsidP="006B6EDA">
      <w:pPr>
        <w:pStyle w:val="a9"/>
        <w:jc w:val="center"/>
        <w:rPr>
          <w:b/>
          <w:bCs/>
        </w:rPr>
      </w:pPr>
    </w:p>
    <w:p w14:paraId="31381A48" w14:textId="05550931" w:rsidR="008C189F" w:rsidRDefault="008C189F" w:rsidP="00A37F77">
      <w:pPr>
        <w:pStyle w:val="a9"/>
        <w:jc w:val="both"/>
      </w:pPr>
      <w:proofErr w:type="gramStart"/>
      <w:r>
        <w:t>№6001-23-00</w:t>
      </w:r>
      <w:proofErr w:type="gramEnd"/>
      <w:r>
        <w:t>-6ап/244 от 27.07.2023 г.</w:t>
      </w:r>
    </w:p>
    <w:p w14:paraId="633F67D6" w14:textId="13CF0FCF" w:rsidR="004C7D7A" w:rsidRDefault="008C189F" w:rsidP="00A37F77">
      <w:pPr>
        <w:pStyle w:val="a9"/>
        <w:jc w:val="both"/>
      </w:pPr>
      <w:r>
        <w:tab/>
      </w:r>
      <w:r w:rsidR="00DC416C" w:rsidRPr="004C7D7A">
        <w:rPr>
          <w:b/>
          <w:bCs/>
        </w:rPr>
        <w:t>Истец:</w:t>
      </w:r>
      <w:r w:rsidR="00DC416C">
        <w:t xml:space="preserve"> Х.Р. </w:t>
      </w:r>
    </w:p>
    <w:p w14:paraId="15432EE9" w14:textId="77777777" w:rsidR="004C7D7A" w:rsidRDefault="00DC416C" w:rsidP="004C7D7A">
      <w:pPr>
        <w:pStyle w:val="a9"/>
        <w:ind w:firstLine="720"/>
        <w:jc w:val="both"/>
      </w:pPr>
      <w:r w:rsidRPr="004C7D7A">
        <w:rPr>
          <w:b/>
          <w:bCs/>
        </w:rPr>
        <w:t>Ответчики:</w:t>
      </w:r>
      <w:r>
        <w:t xml:space="preserve"> РГУ «Департамент государственных доходов», РГУ «Управление государственных доходов» </w:t>
      </w:r>
    </w:p>
    <w:p w14:paraId="28A9A4E5" w14:textId="77777777" w:rsidR="004C7D7A" w:rsidRDefault="00DC416C" w:rsidP="004C7D7A">
      <w:pPr>
        <w:pStyle w:val="a9"/>
        <w:ind w:firstLine="720"/>
        <w:jc w:val="both"/>
      </w:pPr>
      <w:r w:rsidRPr="004C7D7A">
        <w:rPr>
          <w:b/>
          <w:bCs/>
        </w:rPr>
        <w:t xml:space="preserve">Предмет спора: </w:t>
      </w:r>
      <w:r>
        <w:t xml:space="preserve">о признании незаконными действий по начислению индивидуального подоходного налога (далее – ИПН), не облагаемого у источника выплаты, в сумме 1,2 </w:t>
      </w:r>
      <w:proofErr w:type="gramStart"/>
      <w:r>
        <w:t>млн.</w:t>
      </w:r>
      <w:proofErr w:type="gramEnd"/>
      <w:r>
        <w:t xml:space="preserve"> тенге на лицевом счете, а также суммы пени, начисленной на указанную сумму, о принуждении внести корректировку суммы ИПН, не облагаемого у источника выплаты, на лицевом счете. </w:t>
      </w:r>
    </w:p>
    <w:p w14:paraId="7E96F897" w14:textId="77777777" w:rsidR="004C7D7A" w:rsidRPr="004C7D7A" w:rsidRDefault="00DC416C" w:rsidP="004C7D7A">
      <w:pPr>
        <w:pStyle w:val="a9"/>
        <w:ind w:firstLine="720"/>
        <w:jc w:val="both"/>
        <w:rPr>
          <w:b/>
          <w:bCs/>
        </w:rPr>
      </w:pPr>
      <w:r w:rsidRPr="004C7D7A">
        <w:rPr>
          <w:b/>
          <w:bCs/>
        </w:rPr>
        <w:t xml:space="preserve">Пересмотр по кассационной жалобе ответчика Управления. </w:t>
      </w:r>
    </w:p>
    <w:p w14:paraId="22098128" w14:textId="77777777" w:rsidR="004C7D7A" w:rsidRDefault="00DC416C" w:rsidP="004C7D7A">
      <w:pPr>
        <w:pStyle w:val="a9"/>
        <w:ind w:firstLine="720"/>
        <w:jc w:val="both"/>
      </w:pPr>
      <w:r w:rsidRPr="004C7D7A">
        <w:rPr>
          <w:b/>
          <w:bCs/>
        </w:rPr>
        <w:t>ФАБУЛА:</w:t>
      </w:r>
      <w:r>
        <w:t xml:space="preserve"> 31 декабря 2009 года между истцом и акиматом города Алматы заключен договор выкупа недвижимого имущества для государственных нужд. 31 марта 2010 года истец произвела отчуждение полученной квартиры по договору купли-продажи. </w:t>
      </w:r>
    </w:p>
    <w:p w14:paraId="20CF7A0F" w14:textId="528A631F" w:rsidR="004C7D7A" w:rsidRDefault="00DC416C" w:rsidP="004C7D7A">
      <w:pPr>
        <w:pStyle w:val="a9"/>
        <w:ind w:firstLine="720"/>
        <w:jc w:val="both"/>
      </w:pPr>
      <w:r>
        <w:t xml:space="preserve">В период времени с 10 ноября 2015 года по 7 декабря 2015 года Департаментом в отношении истца проводилась документальная налоговая проверка на предмет правильности исчисления и своевременности уплаты в бюджет налогов и других обязательных платежей в бюджет. </w:t>
      </w:r>
    </w:p>
    <w:p w14:paraId="346CEC19" w14:textId="77777777" w:rsidR="004C7D7A" w:rsidRDefault="00DC416C" w:rsidP="004C7D7A">
      <w:pPr>
        <w:pStyle w:val="a9"/>
        <w:ind w:firstLine="720"/>
        <w:jc w:val="both"/>
      </w:pPr>
      <w:r>
        <w:t xml:space="preserve">По результатам проверки Департаментом составлен акт налоговой проверки от 7 декабря 2015 года и истцу выставлено уведомление о результатах проверки от 7 декабря 2015 года. </w:t>
      </w:r>
    </w:p>
    <w:p w14:paraId="0C246EF5" w14:textId="77777777" w:rsidR="004C7D7A" w:rsidRDefault="00DC416C" w:rsidP="004C7D7A">
      <w:pPr>
        <w:pStyle w:val="a9"/>
        <w:ind w:firstLine="720"/>
        <w:jc w:val="both"/>
      </w:pPr>
      <w:r>
        <w:t xml:space="preserve">Решением районного суда от 3 августа 2017 года иск Управления о взыскании с истца в доход государства ИПН в сумме 1 227 883 тенге, пени в сумме 1 082 682 тенге, удовлетворен. Вступившим в законную силу постановлением судебной коллегии по гражданским делам от 26 октября 2017 года указанное решение суда от 3 августа 2017 года отменено с принятием нового решения об отказе в удовлетворении иска. </w:t>
      </w:r>
    </w:p>
    <w:p w14:paraId="50DE8905" w14:textId="77777777" w:rsidR="004C7D7A" w:rsidRDefault="00DC416C" w:rsidP="004C7D7A">
      <w:pPr>
        <w:pStyle w:val="a9"/>
        <w:ind w:firstLine="720"/>
        <w:jc w:val="both"/>
      </w:pPr>
      <w:r>
        <w:t>Решением районного суда от 27 сентября 2017 года в удовлетворение иска Х.Р. к Департаменту и Управлению об обжаловании уведомления отказано. 15 декабря 2021 года истец обратилась к Управлению с заявлением о внесении корректировки суммы ИПН. 11 января 2022 года Управление отказало в удовлетворении заявления истца.</w:t>
      </w:r>
    </w:p>
    <w:p w14:paraId="7EE8EFB5" w14:textId="6CC15B75" w:rsidR="00DC416C" w:rsidRDefault="00DC416C" w:rsidP="004C7D7A">
      <w:pPr>
        <w:pStyle w:val="a9"/>
        <w:ind w:firstLine="720"/>
        <w:jc w:val="both"/>
      </w:pPr>
      <w:r>
        <w:t xml:space="preserve"> 11 февраля 2022 года истец подала жалобу в Департамент на действия Управления. 1 марта 2022 года Департамент отказал в удовлетворении жалобы истца. Истец в обоснование иска указала, что не согласна с начислением сумм ИПН и пени, </w:t>
      </w:r>
      <w:proofErr w:type="gramStart"/>
      <w:r>
        <w:t>та</w:t>
      </w:r>
      <w:proofErr w:type="gramEnd"/>
      <w:r>
        <w:t xml:space="preserve"> как фактически не получила доход от реализации квартиры, которая была предоставлена ей государством взамен квартиры, изъятой для государственных нужд.</w:t>
      </w:r>
    </w:p>
    <w:p w14:paraId="15B27B0D" w14:textId="77777777" w:rsidR="00DC416C" w:rsidRPr="004C7D7A" w:rsidRDefault="00DC416C" w:rsidP="00A37F77">
      <w:pPr>
        <w:pStyle w:val="a9"/>
        <w:jc w:val="both"/>
        <w:rPr>
          <w:b/>
          <w:bCs/>
        </w:rPr>
      </w:pPr>
      <w:r>
        <w:tab/>
      </w:r>
      <w:r w:rsidRPr="004C7D7A">
        <w:rPr>
          <w:b/>
          <w:bCs/>
        </w:rPr>
        <w:t xml:space="preserve">Судебные акты: </w:t>
      </w:r>
    </w:p>
    <w:p w14:paraId="2ADC19BC" w14:textId="1FEBEBDB" w:rsidR="006116CF" w:rsidRDefault="00DC416C" w:rsidP="004C7D7A">
      <w:pPr>
        <w:pStyle w:val="a9"/>
        <w:ind w:firstLine="720"/>
        <w:jc w:val="both"/>
        <w:rPr>
          <w:rFonts w:ascii="Tahoma" w:hAnsi="Tahoma" w:cs="Tahoma"/>
          <w:color w:val="000000"/>
          <w:shd w:val="clear" w:color="auto" w:fill="FFFFFF"/>
        </w:rPr>
      </w:pPr>
      <w:r w:rsidRPr="004C7D7A">
        <w:rPr>
          <w:b/>
          <w:bCs/>
        </w:rPr>
        <w:t xml:space="preserve">1-я </w:t>
      </w:r>
      <w:proofErr w:type="gramStart"/>
      <w:r w:rsidRPr="004C7D7A">
        <w:rPr>
          <w:b/>
          <w:bCs/>
        </w:rPr>
        <w:t xml:space="preserve">инстанция: </w:t>
      </w:r>
      <w:r w:rsidR="004C7D7A">
        <w:rPr>
          <w:b/>
          <w:bCs/>
        </w:rPr>
        <w:t xml:space="preserve"> </w:t>
      </w:r>
      <w:r>
        <w:t>иск</w:t>
      </w:r>
      <w:proofErr w:type="gramEnd"/>
      <w:r>
        <w:t xml:space="preserve"> удовлетворен частично. Действия ответчика по начислению на лицевом счете истца ИПН, не облагаемого у источника выплаты, в сумме 1,2 </w:t>
      </w:r>
      <w:proofErr w:type="gramStart"/>
      <w:r>
        <w:t>млн.</w:t>
      </w:r>
      <w:proofErr w:type="gramEnd"/>
      <w:r>
        <w:t xml:space="preserve"> тенге, а также начислению пени на указанную сумму признаны незаконными.</w:t>
      </w:r>
      <w:r w:rsidR="00116605">
        <w:rPr>
          <w:rFonts w:ascii="Tahoma" w:hAnsi="Tahoma" w:cs="Tahoma"/>
          <w:color w:val="000000"/>
          <w:shd w:val="clear" w:color="auto" w:fill="FFFFFF"/>
        </w:rPr>
        <w:t> </w:t>
      </w:r>
    </w:p>
    <w:p w14:paraId="1A2E36E2" w14:textId="4ADEA687" w:rsidR="00963FC1" w:rsidRDefault="00963FC1" w:rsidP="00A37F77">
      <w:pPr>
        <w:pStyle w:val="a9"/>
        <w:jc w:val="both"/>
      </w:pPr>
      <w:r>
        <w:rPr>
          <w:rFonts w:ascii="Tahoma" w:hAnsi="Tahoma" w:cs="Tahoma"/>
          <w:color w:val="000000"/>
          <w:shd w:val="clear" w:color="auto" w:fill="FFFFFF"/>
        </w:rPr>
        <w:tab/>
      </w:r>
      <w:r>
        <w:t>На ответчика возложена обязанность, произвести корректировку путем исключения задолженности по ИПН, не облагаемого у источника выплаты, а также пени, начисленной на указанную сумму.</w:t>
      </w:r>
    </w:p>
    <w:p w14:paraId="527C8BFC" w14:textId="77777777" w:rsidR="004C7D7A" w:rsidRDefault="00963FC1" w:rsidP="00A37F77">
      <w:pPr>
        <w:pStyle w:val="a9"/>
        <w:jc w:val="both"/>
      </w:pPr>
      <w:r>
        <w:tab/>
      </w:r>
      <w:r w:rsidRPr="004C7D7A">
        <w:rPr>
          <w:b/>
          <w:bCs/>
        </w:rPr>
        <w:t>Апелляция:</w:t>
      </w:r>
      <w:r>
        <w:t xml:space="preserve"> решение суда оставлено в силе. </w:t>
      </w:r>
    </w:p>
    <w:p w14:paraId="6F0627AA" w14:textId="77777777" w:rsidR="004C7D7A" w:rsidRDefault="00963FC1" w:rsidP="004C7D7A">
      <w:pPr>
        <w:pStyle w:val="a9"/>
        <w:ind w:firstLine="720"/>
        <w:jc w:val="both"/>
      </w:pPr>
      <w:r w:rsidRPr="004C7D7A">
        <w:rPr>
          <w:b/>
          <w:bCs/>
        </w:rPr>
        <w:t>Кассация:</w:t>
      </w:r>
      <w:r>
        <w:t xml:space="preserve"> судебные акты отменены, административный иск возвращен. </w:t>
      </w:r>
    </w:p>
    <w:p w14:paraId="7AADA68C" w14:textId="77777777" w:rsidR="004C7D7A" w:rsidRDefault="00963FC1" w:rsidP="004C7D7A">
      <w:pPr>
        <w:pStyle w:val="a9"/>
        <w:ind w:firstLine="720"/>
        <w:jc w:val="both"/>
      </w:pPr>
      <w:r w:rsidRPr="004C7D7A">
        <w:rPr>
          <w:b/>
          <w:bCs/>
        </w:rPr>
        <w:t>Выводы</w:t>
      </w:r>
      <w:proofErr w:type="gramStart"/>
      <w:r w:rsidRPr="004C7D7A">
        <w:rPr>
          <w:b/>
          <w:bCs/>
        </w:rPr>
        <w:t xml:space="preserve">: </w:t>
      </w:r>
      <w:r>
        <w:t>Согласно</w:t>
      </w:r>
      <w:proofErr w:type="gramEnd"/>
      <w:r>
        <w:t xml:space="preserve"> статье 187 Налогового кодекса налогоплательщик (налоговый агент) вправе обжаловать действия, бездействие налоговых органов в суд. </w:t>
      </w:r>
    </w:p>
    <w:p w14:paraId="5F4736BC" w14:textId="77777777" w:rsidR="004C7D7A" w:rsidRDefault="00963FC1" w:rsidP="004C7D7A">
      <w:pPr>
        <w:pStyle w:val="a9"/>
        <w:ind w:firstLine="720"/>
        <w:jc w:val="both"/>
      </w:pPr>
      <w:r>
        <w:t xml:space="preserve">Подпунктом 9) части первой статьи 4 АППК предусмотрено, что административная процедура – это деятельность административного органа, должностного лица по рассмотрению административного дела, принятию и исполнению по нему решения, совершаемая на основании обращения или по собственной инициативе, а также деятельность, осуществляемая в порядке упрощенной административной процедуры. </w:t>
      </w:r>
    </w:p>
    <w:p w14:paraId="7F36B6E2" w14:textId="77777777" w:rsidR="00F10B7B" w:rsidRDefault="00963FC1" w:rsidP="004C7D7A">
      <w:pPr>
        <w:pStyle w:val="a9"/>
        <w:ind w:firstLine="720"/>
        <w:jc w:val="both"/>
      </w:pPr>
      <w:r>
        <w:t xml:space="preserve">Частью второй статьи 77 АППК регламентировано, что по окончании рассмотрения административного дела выносится решение в письменной форме, которое направляется участнику административной процедуры. Частью второй статьи 102 АППК определено, что судам в порядке административного судопроизводства подсудны споры, вытекающие из публично-правовых отношений, предусмотренные АППК. </w:t>
      </w:r>
    </w:p>
    <w:p w14:paraId="023D78E1" w14:textId="77777777" w:rsidR="00F10B7B" w:rsidRDefault="00963FC1" w:rsidP="004C7D7A">
      <w:pPr>
        <w:pStyle w:val="a9"/>
        <w:ind w:firstLine="720"/>
        <w:jc w:val="both"/>
      </w:pPr>
      <w:r>
        <w:t xml:space="preserve">АППК устанавливает, что административный акт – это решение, принимаемое административным органом, должностным лицом в публично правовых отношениях, реализующее установленные законами права и обязанности определенного лица или индивидуально определенного круга лиц (подпункт 4) части первой статьи 4 АППК). </w:t>
      </w:r>
    </w:p>
    <w:p w14:paraId="081FC425" w14:textId="77777777" w:rsidR="00F10B7B" w:rsidRDefault="00963FC1" w:rsidP="004C7D7A">
      <w:pPr>
        <w:pStyle w:val="a9"/>
        <w:ind w:firstLine="720"/>
        <w:jc w:val="both"/>
      </w:pPr>
      <w:r>
        <w:t xml:space="preserve">Исходя из властных полномочий административного органа, его акты, действия (бездействие) могут как реализовывать, так и ограничивать, умалять или иным образом воздействовать на реализацию прав и законных интересов субъектов, в чей адрес вынесен административный акт и/или совершено действие (бездействие). </w:t>
      </w:r>
    </w:p>
    <w:p w14:paraId="1EFBBC77" w14:textId="77777777" w:rsidR="00F10B7B" w:rsidRDefault="00963FC1" w:rsidP="004C7D7A">
      <w:pPr>
        <w:pStyle w:val="a9"/>
        <w:ind w:firstLine="720"/>
        <w:jc w:val="both"/>
      </w:pPr>
      <w:r>
        <w:t xml:space="preserve">Публично-правовые отношения возникают между субъектами права по поводу реализации одним из участников в отношении другого своих властных полномочий. Соответственно, в порядке административного судопроизводства рассматриваются споры, возникающие между административным органом и лицом, в отношении которого реализуются установленные законом публичные функции этого административного органа. </w:t>
      </w:r>
    </w:p>
    <w:p w14:paraId="371EF1C2" w14:textId="392D6EAD" w:rsidR="00F10B7B" w:rsidRDefault="00963FC1" w:rsidP="004C7D7A">
      <w:pPr>
        <w:pStyle w:val="a9"/>
        <w:ind w:firstLine="720"/>
        <w:jc w:val="both"/>
      </w:pPr>
      <w:proofErr w:type="gramStart"/>
      <w:r>
        <w:t>Вместе с тем,</w:t>
      </w:r>
      <w:proofErr w:type="gramEnd"/>
      <w:r>
        <w:t xml:space="preserve"> публичные функции административного органа в лице ответчика – налогового органа реализованы посредством выставления уведомления, обладающего признаками административного акта. Согласно материалам дела по указанному уведомлению имеется решение суда от 27 сентября 2017 года, означающее реализацию Х.Р. права по его обжалованию в судебном порядке и то, что законности уведомления судом уже была дана оценка. </w:t>
      </w:r>
    </w:p>
    <w:p w14:paraId="70466563" w14:textId="77777777" w:rsidR="00F10B7B" w:rsidRDefault="00963FC1" w:rsidP="004C7D7A">
      <w:pPr>
        <w:pStyle w:val="a9"/>
        <w:ind w:firstLine="720"/>
        <w:jc w:val="both"/>
      </w:pPr>
      <w:r>
        <w:t>Пунктом 31 Нормативного постановления Верховного Суда РК №9 от 22 декабря 2022 года «О некоторых вопросах применения судами налогового</w:t>
      </w:r>
      <w:r w:rsidR="004C7D7A">
        <w:t xml:space="preserve"> </w:t>
      </w:r>
      <w:r w:rsidR="004C7D7A">
        <w:t xml:space="preserve">законодательства» разъяснено, что исходя из положений статьи 159 Налогового кодекса о том, что решением по результатам налоговой проверки является вынесенное налоговым органом уведомление о результатах налоговой проверки, в случае несогласия налогоплательщика (налогового агента) с начисленными суммами налогов и других обязательных платежей в бюджет обжалованию в судебном порядке подлежит только уведомление. </w:t>
      </w:r>
    </w:p>
    <w:p w14:paraId="0EE1A45B" w14:textId="77777777" w:rsidR="00F10B7B" w:rsidRDefault="004C7D7A" w:rsidP="004C7D7A">
      <w:pPr>
        <w:pStyle w:val="a9"/>
        <w:ind w:firstLine="720"/>
        <w:jc w:val="both"/>
      </w:pPr>
      <w:r>
        <w:t xml:space="preserve">Из вышеизложенных обстоятельств и норм законодательства следует, что: </w:t>
      </w:r>
    </w:p>
    <w:p w14:paraId="002F9EDD" w14:textId="77777777" w:rsidR="00F10B7B" w:rsidRDefault="004C7D7A" w:rsidP="004C7D7A">
      <w:pPr>
        <w:pStyle w:val="a9"/>
        <w:ind w:firstLine="720"/>
        <w:jc w:val="both"/>
      </w:pPr>
      <w:r>
        <w:t xml:space="preserve">a) законодательство обжалуемые действия относит к действиям, предшествующим до принятия уведомления; </w:t>
      </w:r>
    </w:p>
    <w:p w14:paraId="784B2095" w14:textId="77777777" w:rsidR="00F10B7B" w:rsidRDefault="004C7D7A" w:rsidP="004C7D7A">
      <w:pPr>
        <w:pStyle w:val="a9"/>
        <w:ind w:firstLine="720"/>
        <w:jc w:val="both"/>
      </w:pPr>
      <w:r>
        <w:t xml:space="preserve">b) этим действиям судами не может быть дана оценка в отрыве от административного акта (уведомления); </w:t>
      </w:r>
    </w:p>
    <w:p w14:paraId="002E252E" w14:textId="77777777" w:rsidR="00F10B7B" w:rsidRDefault="004C7D7A" w:rsidP="004C7D7A">
      <w:pPr>
        <w:pStyle w:val="a9"/>
        <w:ind w:firstLine="720"/>
        <w:jc w:val="both"/>
      </w:pPr>
      <w:r>
        <w:t xml:space="preserve">c) обжалуемые действия не подлежат рассмотрению ввиду наличия административного акта (уведомления). </w:t>
      </w:r>
    </w:p>
    <w:p w14:paraId="1DE06428" w14:textId="752DFC1F" w:rsidR="00963FC1" w:rsidRPr="00A2412F" w:rsidRDefault="004C7D7A" w:rsidP="004C7D7A">
      <w:pPr>
        <w:pStyle w:val="a9"/>
        <w:ind w:firstLine="720"/>
        <w:jc w:val="both"/>
        <w:rPr>
          <w:lang w:val="kk-KZ"/>
        </w:rPr>
      </w:pPr>
      <w:r>
        <w:t>Следовательно, выводы судов о рассмотрении исковых требований по существу являются ошибочными. В контексте изложенного иск подлежал возврату как не подлежащий рассмотрению в порядке административного.</w:t>
      </w:r>
    </w:p>
    <w:p w14:paraId="59EE8D40" w14:textId="77777777" w:rsidR="0047617B" w:rsidRDefault="0047617B" w:rsidP="00183105">
      <w:pPr>
        <w:pStyle w:val="a9"/>
        <w:jc w:val="both"/>
        <w:rPr>
          <w:rStyle w:val="ae"/>
          <w:rFonts w:ascii="Times New Roman" w:eastAsia="Times New Roman" w:hAnsi="Times New Roman" w:cs="Times New Roman"/>
          <w:color w:val="000000" w:themeColor="text1"/>
          <w:sz w:val="24"/>
          <w:szCs w:val="24"/>
        </w:rPr>
      </w:pPr>
    </w:p>
    <w:p w14:paraId="2EFF6C9C" w14:textId="3BBCED76"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16B26DD7" w14:textId="77777777" w:rsidR="00183105" w:rsidRPr="00243B27" w:rsidRDefault="00183105" w:rsidP="00183105">
      <w:pPr>
        <w:ind w:firstLine="360"/>
      </w:pPr>
    </w:p>
    <w:p w14:paraId="7428F07C" w14:textId="77777777"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p>
    <w:p w14:paraId="6D4DE388" w14:textId="77777777" w:rsidR="00183105" w:rsidRPr="00243B27" w:rsidRDefault="00183105">
      <w:pPr>
        <w:ind w:firstLine="360"/>
      </w:pPr>
    </w:p>
    <w:sectPr w:rsidR="00183105" w:rsidRPr="00243B27" w:rsidSect="00E726E6">
      <w:headerReference w:type="even" r:id="rId8"/>
      <w:headerReference w:type="default" r:id="rId9"/>
      <w:footerReference w:type="even" r:id="rId10"/>
      <w:footerReference w:type="default" r:id="rId11"/>
      <w:headerReference w:type="first" r:id="rId12"/>
      <w:footerReference w:type="first" r:id="rId13"/>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22763B" w14:textId="77777777" w:rsidR="00E726E6" w:rsidRDefault="00E726E6" w:rsidP="00702393">
      <w:pPr>
        <w:spacing w:after="0" w:line="240" w:lineRule="auto"/>
      </w:pPr>
      <w:r>
        <w:separator/>
      </w:r>
    </w:p>
  </w:endnote>
  <w:endnote w:type="continuationSeparator" w:id="0">
    <w:p w14:paraId="5AE0C5C7" w14:textId="77777777" w:rsidR="00E726E6" w:rsidRDefault="00E726E6"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324629" w14:textId="77777777" w:rsidR="00E726E6" w:rsidRDefault="00E726E6" w:rsidP="00702393">
      <w:pPr>
        <w:spacing w:after="0" w:line="240" w:lineRule="auto"/>
      </w:pPr>
      <w:r>
        <w:separator/>
      </w:r>
    </w:p>
  </w:footnote>
  <w:footnote w:type="continuationSeparator" w:id="0">
    <w:p w14:paraId="7BA1DABE" w14:textId="77777777" w:rsidR="00E726E6" w:rsidRDefault="00E726E6"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066CF"/>
    <w:rsid w:val="00014D8B"/>
    <w:rsid w:val="0001601C"/>
    <w:rsid w:val="00017580"/>
    <w:rsid w:val="00023BB6"/>
    <w:rsid w:val="00033DDA"/>
    <w:rsid w:val="000423BC"/>
    <w:rsid w:val="00045624"/>
    <w:rsid w:val="0005403D"/>
    <w:rsid w:val="00070D3A"/>
    <w:rsid w:val="00092DA9"/>
    <w:rsid w:val="000C7769"/>
    <w:rsid w:val="000E7FC7"/>
    <w:rsid w:val="000F24FD"/>
    <w:rsid w:val="000F6868"/>
    <w:rsid w:val="000F6B83"/>
    <w:rsid w:val="0010173A"/>
    <w:rsid w:val="00116605"/>
    <w:rsid w:val="00137B34"/>
    <w:rsid w:val="00152128"/>
    <w:rsid w:val="001539CF"/>
    <w:rsid w:val="0016016C"/>
    <w:rsid w:val="00165C25"/>
    <w:rsid w:val="00165FCE"/>
    <w:rsid w:val="00183105"/>
    <w:rsid w:val="00190480"/>
    <w:rsid w:val="00193E1B"/>
    <w:rsid w:val="001A5772"/>
    <w:rsid w:val="001C5801"/>
    <w:rsid w:val="001F6B9D"/>
    <w:rsid w:val="00205476"/>
    <w:rsid w:val="00220399"/>
    <w:rsid w:val="00235361"/>
    <w:rsid w:val="00243B27"/>
    <w:rsid w:val="00251E09"/>
    <w:rsid w:val="0025337E"/>
    <w:rsid w:val="002570B0"/>
    <w:rsid w:val="002706B8"/>
    <w:rsid w:val="00272A9F"/>
    <w:rsid w:val="00272DAD"/>
    <w:rsid w:val="0027308F"/>
    <w:rsid w:val="0029341A"/>
    <w:rsid w:val="002A1A72"/>
    <w:rsid w:val="002A4CC9"/>
    <w:rsid w:val="002B015B"/>
    <w:rsid w:val="002B0599"/>
    <w:rsid w:val="002B659E"/>
    <w:rsid w:val="002C4209"/>
    <w:rsid w:val="002D5FBE"/>
    <w:rsid w:val="002D69A4"/>
    <w:rsid w:val="002E5876"/>
    <w:rsid w:val="002E7753"/>
    <w:rsid w:val="002F524F"/>
    <w:rsid w:val="00303CC6"/>
    <w:rsid w:val="00306D30"/>
    <w:rsid w:val="00320550"/>
    <w:rsid w:val="00327D34"/>
    <w:rsid w:val="00327E86"/>
    <w:rsid w:val="00362011"/>
    <w:rsid w:val="00364B35"/>
    <w:rsid w:val="00377194"/>
    <w:rsid w:val="00394DAC"/>
    <w:rsid w:val="00396063"/>
    <w:rsid w:val="003A2207"/>
    <w:rsid w:val="003A24E5"/>
    <w:rsid w:val="003A7C71"/>
    <w:rsid w:val="003C77EA"/>
    <w:rsid w:val="003E3623"/>
    <w:rsid w:val="003E3753"/>
    <w:rsid w:val="003F128A"/>
    <w:rsid w:val="00407E5E"/>
    <w:rsid w:val="004132A3"/>
    <w:rsid w:val="004347BC"/>
    <w:rsid w:val="00442855"/>
    <w:rsid w:val="0044615B"/>
    <w:rsid w:val="0047491A"/>
    <w:rsid w:val="0047617B"/>
    <w:rsid w:val="00494F06"/>
    <w:rsid w:val="004B2996"/>
    <w:rsid w:val="004B607F"/>
    <w:rsid w:val="004C7794"/>
    <w:rsid w:val="004C7D7A"/>
    <w:rsid w:val="004D3A2C"/>
    <w:rsid w:val="004D5DC6"/>
    <w:rsid w:val="004F403B"/>
    <w:rsid w:val="004F6480"/>
    <w:rsid w:val="005034FB"/>
    <w:rsid w:val="00540285"/>
    <w:rsid w:val="005449AA"/>
    <w:rsid w:val="005713C0"/>
    <w:rsid w:val="005738E6"/>
    <w:rsid w:val="005A22C9"/>
    <w:rsid w:val="005B4DC1"/>
    <w:rsid w:val="005F4BC5"/>
    <w:rsid w:val="005F5325"/>
    <w:rsid w:val="00601A8A"/>
    <w:rsid w:val="006116CF"/>
    <w:rsid w:val="0065251B"/>
    <w:rsid w:val="00655187"/>
    <w:rsid w:val="00672CFC"/>
    <w:rsid w:val="00693DD6"/>
    <w:rsid w:val="006B0A4D"/>
    <w:rsid w:val="006B6EDA"/>
    <w:rsid w:val="006C22DE"/>
    <w:rsid w:val="006D1433"/>
    <w:rsid w:val="006E2D0A"/>
    <w:rsid w:val="006E4440"/>
    <w:rsid w:val="006E64F8"/>
    <w:rsid w:val="00702393"/>
    <w:rsid w:val="0071775B"/>
    <w:rsid w:val="00722D19"/>
    <w:rsid w:val="00722EA3"/>
    <w:rsid w:val="00730717"/>
    <w:rsid w:val="00731768"/>
    <w:rsid w:val="00753C23"/>
    <w:rsid w:val="00764D43"/>
    <w:rsid w:val="00773F87"/>
    <w:rsid w:val="00791F88"/>
    <w:rsid w:val="007A2B58"/>
    <w:rsid w:val="007C77D1"/>
    <w:rsid w:val="007E42A9"/>
    <w:rsid w:val="00817F3B"/>
    <w:rsid w:val="0083749F"/>
    <w:rsid w:val="008437D8"/>
    <w:rsid w:val="00862532"/>
    <w:rsid w:val="00862DFC"/>
    <w:rsid w:val="00863727"/>
    <w:rsid w:val="008639D1"/>
    <w:rsid w:val="00883531"/>
    <w:rsid w:val="008922B6"/>
    <w:rsid w:val="008A7236"/>
    <w:rsid w:val="008C189F"/>
    <w:rsid w:val="008E638B"/>
    <w:rsid w:val="008E7DF6"/>
    <w:rsid w:val="008F4E8E"/>
    <w:rsid w:val="008F6993"/>
    <w:rsid w:val="00907662"/>
    <w:rsid w:val="0091354D"/>
    <w:rsid w:val="00926B50"/>
    <w:rsid w:val="0094655E"/>
    <w:rsid w:val="00963FC1"/>
    <w:rsid w:val="009A034A"/>
    <w:rsid w:val="009A26FB"/>
    <w:rsid w:val="009A3109"/>
    <w:rsid w:val="009A7048"/>
    <w:rsid w:val="009B0C22"/>
    <w:rsid w:val="009B0D33"/>
    <w:rsid w:val="009C150D"/>
    <w:rsid w:val="009C363C"/>
    <w:rsid w:val="009E6904"/>
    <w:rsid w:val="009F0116"/>
    <w:rsid w:val="00A200B3"/>
    <w:rsid w:val="00A23573"/>
    <w:rsid w:val="00A2412F"/>
    <w:rsid w:val="00A37F77"/>
    <w:rsid w:val="00A45B15"/>
    <w:rsid w:val="00A51CDB"/>
    <w:rsid w:val="00A54BDC"/>
    <w:rsid w:val="00A660DE"/>
    <w:rsid w:val="00A7234F"/>
    <w:rsid w:val="00A93278"/>
    <w:rsid w:val="00A9666C"/>
    <w:rsid w:val="00AA1070"/>
    <w:rsid w:val="00AA6A19"/>
    <w:rsid w:val="00AB11DD"/>
    <w:rsid w:val="00AD6563"/>
    <w:rsid w:val="00AE5986"/>
    <w:rsid w:val="00AE6B5B"/>
    <w:rsid w:val="00AF17E7"/>
    <w:rsid w:val="00B06953"/>
    <w:rsid w:val="00B31BDB"/>
    <w:rsid w:val="00B45409"/>
    <w:rsid w:val="00B5331E"/>
    <w:rsid w:val="00B7385A"/>
    <w:rsid w:val="00B77217"/>
    <w:rsid w:val="00B9033C"/>
    <w:rsid w:val="00BC1A1E"/>
    <w:rsid w:val="00BD05E1"/>
    <w:rsid w:val="00BD2438"/>
    <w:rsid w:val="00BD7730"/>
    <w:rsid w:val="00BE7E2C"/>
    <w:rsid w:val="00C16D9C"/>
    <w:rsid w:val="00C37483"/>
    <w:rsid w:val="00C42CB9"/>
    <w:rsid w:val="00C61FCB"/>
    <w:rsid w:val="00C967EF"/>
    <w:rsid w:val="00CB275A"/>
    <w:rsid w:val="00CB7E21"/>
    <w:rsid w:val="00CD0C5D"/>
    <w:rsid w:val="00CE1D81"/>
    <w:rsid w:val="00CE56E1"/>
    <w:rsid w:val="00CF50B6"/>
    <w:rsid w:val="00CF5BD5"/>
    <w:rsid w:val="00D02390"/>
    <w:rsid w:val="00D02DFB"/>
    <w:rsid w:val="00D1279D"/>
    <w:rsid w:val="00D22A21"/>
    <w:rsid w:val="00D3677C"/>
    <w:rsid w:val="00D36D26"/>
    <w:rsid w:val="00D37E64"/>
    <w:rsid w:val="00D467A1"/>
    <w:rsid w:val="00D567EA"/>
    <w:rsid w:val="00D621D5"/>
    <w:rsid w:val="00D657DB"/>
    <w:rsid w:val="00D6748B"/>
    <w:rsid w:val="00D939F7"/>
    <w:rsid w:val="00DA7CA9"/>
    <w:rsid w:val="00DB355B"/>
    <w:rsid w:val="00DB660C"/>
    <w:rsid w:val="00DC02BC"/>
    <w:rsid w:val="00DC416C"/>
    <w:rsid w:val="00E34D27"/>
    <w:rsid w:val="00E40A39"/>
    <w:rsid w:val="00E726E6"/>
    <w:rsid w:val="00E93951"/>
    <w:rsid w:val="00E95F24"/>
    <w:rsid w:val="00EA7E40"/>
    <w:rsid w:val="00EB0CDD"/>
    <w:rsid w:val="00ED603C"/>
    <w:rsid w:val="00ED7AD7"/>
    <w:rsid w:val="00EE1171"/>
    <w:rsid w:val="00EE6670"/>
    <w:rsid w:val="00EE74C7"/>
    <w:rsid w:val="00EE78AD"/>
    <w:rsid w:val="00EE798D"/>
    <w:rsid w:val="00EF46FE"/>
    <w:rsid w:val="00F10B7B"/>
    <w:rsid w:val="00F14931"/>
    <w:rsid w:val="00F173BA"/>
    <w:rsid w:val="00F211E1"/>
    <w:rsid w:val="00F3029F"/>
    <w:rsid w:val="00F43844"/>
    <w:rsid w:val="00F55028"/>
    <w:rsid w:val="00F60232"/>
    <w:rsid w:val="00F64603"/>
    <w:rsid w:val="00F67090"/>
    <w:rsid w:val="00F76958"/>
    <w:rsid w:val="00F834AF"/>
    <w:rsid w:val="00F86416"/>
    <w:rsid w:val="00F87EBA"/>
    <w:rsid w:val="00F96E54"/>
    <w:rsid w:val="00FC4F4A"/>
    <w:rsid w:val="00FC5BC1"/>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 w:type="character" w:styleId="af0">
    <w:name w:val="Unresolved Mention"/>
    <w:basedOn w:val="a0"/>
    <w:uiPriority w:val="99"/>
    <w:semiHidden/>
    <w:unhideWhenUsed/>
    <w:rsid w:val="00A241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26284">
      <w:bodyDiv w:val="1"/>
      <w:marLeft w:val="0"/>
      <w:marRight w:val="0"/>
      <w:marTop w:val="0"/>
      <w:marBottom w:val="0"/>
      <w:divBdr>
        <w:top w:val="none" w:sz="0" w:space="0" w:color="auto"/>
        <w:left w:val="none" w:sz="0" w:space="0" w:color="auto"/>
        <w:bottom w:val="none" w:sz="0" w:space="0" w:color="auto"/>
        <w:right w:val="none" w:sz="0" w:space="0" w:color="auto"/>
      </w:divBdr>
    </w:div>
    <w:div w:id="13118307">
      <w:bodyDiv w:val="1"/>
      <w:marLeft w:val="0"/>
      <w:marRight w:val="0"/>
      <w:marTop w:val="0"/>
      <w:marBottom w:val="0"/>
      <w:divBdr>
        <w:top w:val="none" w:sz="0" w:space="0" w:color="auto"/>
        <w:left w:val="none" w:sz="0" w:space="0" w:color="auto"/>
        <w:bottom w:val="none" w:sz="0" w:space="0" w:color="auto"/>
        <w:right w:val="none" w:sz="0" w:space="0" w:color="auto"/>
      </w:divBdr>
    </w:div>
    <w:div w:id="16660868">
      <w:bodyDiv w:val="1"/>
      <w:marLeft w:val="0"/>
      <w:marRight w:val="0"/>
      <w:marTop w:val="0"/>
      <w:marBottom w:val="0"/>
      <w:divBdr>
        <w:top w:val="none" w:sz="0" w:space="0" w:color="auto"/>
        <w:left w:val="none" w:sz="0" w:space="0" w:color="auto"/>
        <w:bottom w:val="none" w:sz="0" w:space="0" w:color="auto"/>
        <w:right w:val="none" w:sz="0" w:space="0" w:color="auto"/>
      </w:divBdr>
    </w:div>
    <w:div w:id="27801214">
      <w:bodyDiv w:val="1"/>
      <w:marLeft w:val="0"/>
      <w:marRight w:val="0"/>
      <w:marTop w:val="0"/>
      <w:marBottom w:val="0"/>
      <w:divBdr>
        <w:top w:val="none" w:sz="0" w:space="0" w:color="auto"/>
        <w:left w:val="none" w:sz="0" w:space="0" w:color="auto"/>
        <w:bottom w:val="none" w:sz="0" w:space="0" w:color="auto"/>
        <w:right w:val="none" w:sz="0" w:space="0" w:color="auto"/>
      </w:divBdr>
    </w:div>
    <w:div w:id="36246992">
      <w:bodyDiv w:val="1"/>
      <w:marLeft w:val="0"/>
      <w:marRight w:val="0"/>
      <w:marTop w:val="0"/>
      <w:marBottom w:val="0"/>
      <w:divBdr>
        <w:top w:val="none" w:sz="0" w:space="0" w:color="auto"/>
        <w:left w:val="none" w:sz="0" w:space="0" w:color="auto"/>
        <w:bottom w:val="none" w:sz="0" w:space="0" w:color="auto"/>
        <w:right w:val="none" w:sz="0" w:space="0" w:color="auto"/>
      </w:divBdr>
    </w:div>
    <w:div w:id="75978300">
      <w:bodyDiv w:val="1"/>
      <w:marLeft w:val="0"/>
      <w:marRight w:val="0"/>
      <w:marTop w:val="0"/>
      <w:marBottom w:val="0"/>
      <w:divBdr>
        <w:top w:val="none" w:sz="0" w:space="0" w:color="auto"/>
        <w:left w:val="none" w:sz="0" w:space="0" w:color="auto"/>
        <w:bottom w:val="none" w:sz="0" w:space="0" w:color="auto"/>
        <w:right w:val="none" w:sz="0" w:space="0" w:color="auto"/>
      </w:divBdr>
    </w:div>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78335988">
      <w:bodyDiv w:val="1"/>
      <w:marLeft w:val="0"/>
      <w:marRight w:val="0"/>
      <w:marTop w:val="0"/>
      <w:marBottom w:val="0"/>
      <w:divBdr>
        <w:top w:val="none" w:sz="0" w:space="0" w:color="auto"/>
        <w:left w:val="none" w:sz="0" w:space="0" w:color="auto"/>
        <w:bottom w:val="none" w:sz="0" w:space="0" w:color="auto"/>
        <w:right w:val="none" w:sz="0" w:space="0" w:color="auto"/>
      </w:divBdr>
    </w:div>
    <w:div w:id="147399903">
      <w:bodyDiv w:val="1"/>
      <w:marLeft w:val="0"/>
      <w:marRight w:val="0"/>
      <w:marTop w:val="0"/>
      <w:marBottom w:val="0"/>
      <w:divBdr>
        <w:top w:val="none" w:sz="0" w:space="0" w:color="auto"/>
        <w:left w:val="none" w:sz="0" w:space="0" w:color="auto"/>
        <w:bottom w:val="none" w:sz="0" w:space="0" w:color="auto"/>
        <w:right w:val="none" w:sz="0" w:space="0" w:color="auto"/>
      </w:divBdr>
    </w:div>
    <w:div w:id="166336433">
      <w:bodyDiv w:val="1"/>
      <w:marLeft w:val="0"/>
      <w:marRight w:val="0"/>
      <w:marTop w:val="0"/>
      <w:marBottom w:val="0"/>
      <w:divBdr>
        <w:top w:val="none" w:sz="0" w:space="0" w:color="auto"/>
        <w:left w:val="none" w:sz="0" w:space="0" w:color="auto"/>
        <w:bottom w:val="none" w:sz="0" w:space="0" w:color="auto"/>
        <w:right w:val="none" w:sz="0" w:space="0" w:color="auto"/>
      </w:divBdr>
    </w:div>
    <w:div w:id="174655767">
      <w:bodyDiv w:val="1"/>
      <w:marLeft w:val="0"/>
      <w:marRight w:val="0"/>
      <w:marTop w:val="0"/>
      <w:marBottom w:val="0"/>
      <w:divBdr>
        <w:top w:val="none" w:sz="0" w:space="0" w:color="auto"/>
        <w:left w:val="none" w:sz="0" w:space="0" w:color="auto"/>
        <w:bottom w:val="none" w:sz="0" w:space="0" w:color="auto"/>
        <w:right w:val="none" w:sz="0" w:space="0" w:color="auto"/>
      </w:divBdr>
    </w:div>
    <w:div w:id="183441830">
      <w:bodyDiv w:val="1"/>
      <w:marLeft w:val="0"/>
      <w:marRight w:val="0"/>
      <w:marTop w:val="0"/>
      <w:marBottom w:val="0"/>
      <w:divBdr>
        <w:top w:val="none" w:sz="0" w:space="0" w:color="auto"/>
        <w:left w:val="none" w:sz="0" w:space="0" w:color="auto"/>
        <w:bottom w:val="none" w:sz="0" w:space="0" w:color="auto"/>
        <w:right w:val="none" w:sz="0" w:space="0" w:color="auto"/>
      </w:divBdr>
    </w:div>
    <w:div w:id="185604949">
      <w:bodyDiv w:val="1"/>
      <w:marLeft w:val="0"/>
      <w:marRight w:val="0"/>
      <w:marTop w:val="0"/>
      <w:marBottom w:val="0"/>
      <w:divBdr>
        <w:top w:val="none" w:sz="0" w:space="0" w:color="auto"/>
        <w:left w:val="none" w:sz="0" w:space="0" w:color="auto"/>
        <w:bottom w:val="none" w:sz="0" w:space="0" w:color="auto"/>
        <w:right w:val="none" w:sz="0" w:space="0" w:color="auto"/>
      </w:divBdr>
    </w:div>
    <w:div w:id="199711589">
      <w:bodyDiv w:val="1"/>
      <w:marLeft w:val="0"/>
      <w:marRight w:val="0"/>
      <w:marTop w:val="0"/>
      <w:marBottom w:val="0"/>
      <w:divBdr>
        <w:top w:val="none" w:sz="0" w:space="0" w:color="auto"/>
        <w:left w:val="none" w:sz="0" w:space="0" w:color="auto"/>
        <w:bottom w:val="none" w:sz="0" w:space="0" w:color="auto"/>
        <w:right w:val="none" w:sz="0" w:space="0" w:color="auto"/>
      </w:divBdr>
    </w:div>
    <w:div w:id="199899824">
      <w:bodyDiv w:val="1"/>
      <w:marLeft w:val="0"/>
      <w:marRight w:val="0"/>
      <w:marTop w:val="0"/>
      <w:marBottom w:val="0"/>
      <w:divBdr>
        <w:top w:val="none" w:sz="0" w:space="0" w:color="auto"/>
        <w:left w:val="none" w:sz="0" w:space="0" w:color="auto"/>
        <w:bottom w:val="none" w:sz="0" w:space="0" w:color="auto"/>
        <w:right w:val="none" w:sz="0" w:space="0" w:color="auto"/>
      </w:divBdr>
    </w:div>
    <w:div w:id="203448065">
      <w:bodyDiv w:val="1"/>
      <w:marLeft w:val="0"/>
      <w:marRight w:val="0"/>
      <w:marTop w:val="0"/>
      <w:marBottom w:val="0"/>
      <w:divBdr>
        <w:top w:val="none" w:sz="0" w:space="0" w:color="auto"/>
        <w:left w:val="none" w:sz="0" w:space="0" w:color="auto"/>
        <w:bottom w:val="none" w:sz="0" w:space="0" w:color="auto"/>
        <w:right w:val="none" w:sz="0" w:space="0" w:color="auto"/>
      </w:divBdr>
    </w:div>
    <w:div w:id="216818769">
      <w:bodyDiv w:val="1"/>
      <w:marLeft w:val="0"/>
      <w:marRight w:val="0"/>
      <w:marTop w:val="0"/>
      <w:marBottom w:val="0"/>
      <w:divBdr>
        <w:top w:val="none" w:sz="0" w:space="0" w:color="auto"/>
        <w:left w:val="none" w:sz="0" w:space="0" w:color="auto"/>
        <w:bottom w:val="none" w:sz="0" w:space="0" w:color="auto"/>
        <w:right w:val="none" w:sz="0" w:space="0" w:color="auto"/>
      </w:divBdr>
    </w:div>
    <w:div w:id="225457630">
      <w:bodyDiv w:val="1"/>
      <w:marLeft w:val="0"/>
      <w:marRight w:val="0"/>
      <w:marTop w:val="0"/>
      <w:marBottom w:val="0"/>
      <w:divBdr>
        <w:top w:val="none" w:sz="0" w:space="0" w:color="auto"/>
        <w:left w:val="none" w:sz="0" w:space="0" w:color="auto"/>
        <w:bottom w:val="none" w:sz="0" w:space="0" w:color="auto"/>
        <w:right w:val="none" w:sz="0" w:space="0" w:color="auto"/>
      </w:divBdr>
    </w:div>
    <w:div w:id="227960907">
      <w:bodyDiv w:val="1"/>
      <w:marLeft w:val="0"/>
      <w:marRight w:val="0"/>
      <w:marTop w:val="0"/>
      <w:marBottom w:val="0"/>
      <w:divBdr>
        <w:top w:val="none" w:sz="0" w:space="0" w:color="auto"/>
        <w:left w:val="none" w:sz="0" w:space="0" w:color="auto"/>
        <w:bottom w:val="none" w:sz="0" w:space="0" w:color="auto"/>
        <w:right w:val="none" w:sz="0" w:space="0" w:color="auto"/>
      </w:divBdr>
    </w:div>
    <w:div w:id="230652435">
      <w:bodyDiv w:val="1"/>
      <w:marLeft w:val="0"/>
      <w:marRight w:val="0"/>
      <w:marTop w:val="0"/>
      <w:marBottom w:val="0"/>
      <w:divBdr>
        <w:top w:val="none" w:sz="0" w:space="0" w:color="auto"/>
        <w:left w:val="none" w:sz="0" w:space="0" w:color="auto"/>
        <w:bottom w:val="none" w:sz="0" w:space="0" w:color="auto"/>
        <w:right w:val="none" w:sz="0" w:space="0" w:color="auto"/>
      </w:divBdr>
    </w:div>
    <w:div w:id="240676228">
      <w:bodyDiv w:val="1"/>
      <w:marLeft w:val="0"/>
      <w:marRight w:val="0"/>
      <w:marTop w:val="0"/>
      <w:marBottom w:val="0"/>
      <w:divBdr>
        <w:top w:val="none" w:sz="0" w:space="0" w:color="auto"/>
        <w:left w:val="none" w:sz="0" w:space="0" w:color="auto"/>
        <w:bottom w:val="none" w:sz="0" w:space="0" w:color="auto"/>
        <w:right w:val="none" w:sz="0" w:space="0" w:color="auto"/>
      </w:divBdr>
    </w:div>
    <w:div w:id="251277003">
      <w:bodyDiv w:val="1"/>
      <w:marLeft w:val="0"/>
      <w:marRight w:val="0"/>
      <w:marTop w:val="0"/>
      <w:marBottom w:val="0"/>
      <w:divBdr>
        <w:top w:val="none" w:sz="0" w:space="0" w:color="auto"/>
        <w:left w:val="none" w:sz="0" w:space="0" w:color="auto"/>
        <w:bottom w:val="none" w:sz="0" w:space="0" w:color="auto"/>
        <w:right w:val="none" w:sz="0" w:space="0" w:color="auto"/>
      </w:divBdr>
    </w:div>
    <w:div w:id="251401570">
      <w:bodyDiv w:val="1"/>
      <w:marLeft w:val="0"/>
      <w:marRight w:val="0"/>
      <w:marTop w:val="0"/>
      <w:marBottom w:val="0"/>
      <w:divBdr>
        <w:top w:val="none" w:sz="0" w:space="0" w:color="auto"/>
        <w:left w:val="none" w:sz="0" w:space="0" w:color="auto"/>
        <w:bottom w:val="none" w:sz="0" w:space="0" w:color="auto"/>
        <w:right w:val="none" w:sz="0" w:space="0" w:color="auto"/>
      </w:divBdr>
    </w:div>
    <w:div w:id="283195724">
      <w:bodyDiv w:val="1"/>
      <w:marLeft w:val="0"/>
      <w:marRight w:val="0"/>
      <w:marTop w:val="0"/>
      <w:marBottom w:val="0"/>
      <w:divBdr>
        <w:top w:val="none" w:sz="0" w:space="0" w:color="auto"/>
        <w:left w:val="none" w:sz="0" w:space="0" w:color="auto"/>
        <w:bottom w:val="none" w:sz="0" w:space="0" w:color="auto"/>
        <w:right w:val="none" w:sz="0" w:space="0" w:color="auto"/>
      </w:divBdr>
    </w:div>
    <w:div w:id="325286168">
      <w:bodyDiv w:val="1"/>
      <w:marLeft w:val="0"/>
      <w:marRight w:val="0"/>
      <w:marTop w:val="0"/>
      <w:marBottom w:val="0"/>
      <w:divBdr>
        <w:top w:val="none" w:sz="0" w:space="0" w:color="auto"/>
        <w:left w:val="none" w:sz="0" w:space="0" w:color="auto"/>
        <w:bottom w:val="none" w:sz="0" w:space="0" w:color="auto"/>
        <w:right w:val="none" w:sz="0" w:space="0" w:color="auto"/>
      </w:divBdr>
    </w:div>
    <w:div w:id="386416195">
      <w:bodyDiv w:val="1"/>
      <w:marLeft w:val="0"/>
      <w:marRight w:val="0"/>
      <w:marTop w:val="0"/>
      <w:marBottom w:val="0"/>
      <w:divBdr>
        <w:top w:val="none" w:sz="0" w:space="0" w:color="auto"/>
        <w:left w:val="none" w:sz="0" w:space="0" w:color="auto"/>
        <w:bottom w:val="none" w:sz="0" w:space="0" w:color="auto"/>
        <w:right w:val="none" w:sz="0" w:space="0" w:color="auto"/>
      </w:divBdr>
    </w:div>
    <w:div w:id="392196192">
      <w:bodyDiv w:val="1"/>
      <w:marLeft w:val="0"/>
      <w:marRight w:val="0"/>
      <w:marTop w:val="0"/>
      <w:marBottom w:val="0"/>
      <w:divBdr>
        <w:top w:val="none" w:sz="0" w:space="0" w:color="auto"/>
        <w:left w:val="none" w:sz="0" w:space="0" w:color="auto"/>
        <w:bottom w:val="none" w:sz="0" w:space="0" w:color="auto"/>
        <w:right w:val="none" w:sz="0" w:space="0" w:color="auto"/>
      </w:divBdr>
    </w:div>
    <w:div w:id="399983341">
      <w:bodyDiv w:val="1"/>
      <w:marLeft w:val="0"/>
      <w:marRight w:val="0"/>
      <w:marTop w:val="0"/>
      <w:marBottom w:val="0"/>
      <w:divBdr>
        <w:top w:val="none" w:sz="0" w:space="0" w:color="auto"/>
        <w:left w:val="none" w:sz="0" w:space="0" w:color="auto"/>
        <w:bottom w:val="none" w:sz="0" w:space="0" w:color="auto"/>
        <w:right w:val="none" w:sz="0" w:space="0" w:color="auto"/>
      </w:divBdr>
    </w:div>
    <w:div w:id="402261621">
      <w:bodyDiv w:val="1"/>
      <w:marLeft w:val="0"/>
      <w:marRight w:val="0"/>
      <w:marTop w:val="0"/>
      <w:marBottom w:val="0"/>
      <w:divBdr>
        <w:top w:val="none" w:sz="0" w:space="0" w:color="auto"/>
        <w:left w:val="none" w:sz="0" w:space="0" w:color="auto"/>
        <w:bottom w:val="none" w:sz="0" w:space="0" w:color="auto"/>
        <w:right w:val="none" w:sz="0" w:space="0" w:color="auto"/>
      </w:divBdr>
    </w:div>
    <w:div w:id="408618511">
      <w:bodyDiv w:val="1"/>
      <w:marLeft w:val="0"/>
      <w:marRight w:val="0"/>
      <w:marTop w:val="0"/>
      <w:marBottom w:val="0"/>
      <w:divBdr>
        <w:top w:val="none" w:sz="0" w:space="0" w:color="auto"/>
        <w:left w:val="none" w:sz="0" w:space="0" w:color="auto"/>
        <w:bottom w:val="none" w:sz="0" w:space="0" w:color="auto"/>
        <w:right w:val="none" w:sz="0" w:space="0" w:color="auto"/>
      </w:divBdr>
    </w:div>
    <w:div w:id="431977060">
      <w:bodyDiv w:val="1"/>
      <w:marLeft w:val="0"/>
      <w:marRight w:val="0"/>
      <w:marTop w:val="0"/>
      <w:marBottom w:val="0"/>
      <w:divBdr>
        <w:top w:val="none" w:sz="0" w:space="0" w:color="auto"/>
        <w:left w:val="none" w:sz="0" w:space="0" w:color="auto"/>
        <w:bottom w:val="none" w:sz="0" w:space="0" w:color="auto"/>
        <w:right w:val="none" w:sz="0" w:space="0" w:color="auto"/>
      </w:divBdr>
    </w:div>
    <w:div w:id="445780995">
      <w:bodyDiv w:val="1"/>
      <w:marLeft w:val="0"/>
      <w:marRight w:val="0"/>
      <w:marTop w:val="0"/>
      <w:marBottom w:val="0"/>
      <w:divBdr>
        <w:top w:val="none" w:sz="0" w:space="0" w:color="auto"/>
        <w:left w:val="none" w:sz="0" w:space="0" w:color="auto"/>
        <w:bottom w:val="none" w:sz="0" w:space="0" w:color="auto"/>
        <w:right w:val="none" w:sz="0" w:space="0" w:color="auto"/>
      </w:divBdr>
    </w:div>
    <w:div w:id="449931223">
      <w:bodyDiv w:val="1"/>
      <w:marLeft w:val="0"/>
      <w:marRight w:val="0"/>
      <w:marTop w:val="0"/>
      <w:marBottom w:val="0"/>
      <w:divBdr>
        <w:top w:val="none" w:sz="0" w:space="0" w:color="auto"/>
        <w:left w:val="none" w:sz="0" w:space="0" w:color="auto"/>
        <w:bottom w:val="none" w:sz="0" w:space="0" w:color="auto"/>
        <w:right w:val="none" w:sz="0" w:space="0" w:color="auto"/>
      </w:divBdr>
    </w:div>
    <w:div w:id="453331067">
      <w:bodyDiv w:val="1"/>
      <w:marLeft w:val="0"/>
      <w:marRight w:val="0"/>
      <w:marTop w:val="0"/>
      <w:marBottom w:val="0"/>
      <w:divBdr>
        <w:top w:val="none" w:sz="0" w:space="0" w:color="auto"/>
        <w:left w:val="none" w:sz="0" w:space="0" w:color="auto"/>
        <w:bottom w:val="none" w:sz="0" w:space="0" w:color="auto"/>
        <w:right w:val="none" w:sz="0" w:space="0" w:color="auto"/>
      </w:divBdr>
    </w:div>
    <w:div w:id="456529562">
      <w:bodyDiv w:val="1"/>
      <w:marLeft w:val="0"/>
      <w:marRight w:val="0"/>
      <w:marTop w:val="0"/>
      <w:marBottom w:val="0"/>
      <w:divBdr>
        <w:top w:val="none" w:sz="0" w:space="0" w:color="auto"/>
        <w:left w:val="none" w:sz="0" w:space="0" w:color="auto"/>
        <w:bottom w:val="none" w:sz="0" w:space="0" w:color="auto"/>
        <w:right w:val="none" w:sz="0" w:space="0" w:color="auto"/>
      </w:divBdr>
    </w:div>
    <w:div w:id="457919728">
      <w:bodyDiv w:val="1"/>
      <w:marLeft w:val="0"/>
      <w:marRight w:val="0"/>
      <w:marTop w:val="0"/>
      <w:marBottom w:val="0"/>
      <w:divBdr>
        <w:top w:val="none" w:sz="0" w:space="0" w:color="auto"/>
        <w:left w:val="none" w:sz="0" w:space="0" w:color="auto"/>
        <w:bottom w:val="none" w:sz="0" w:space="0" w:color="auto"/>
        <w:right w:val="none" w:sz="0" w:space="0" w:color="auto"/>
      </w:divBdr>
    </w:div>
    <w:div w:id="514541349">
      <w:bodyDiv w:val="1"/>
      <w:marLeft w:val="0"/>
      <w:marRight w:val="0"/>
      <w:marTop w:val="0"/>
      <w:marBottom w:val="0"/>
      <w:divBdr>
        <w:top w:val="none" w:sz="0" w:space="0" w:color="auto"/>
        <w:left w:val="none" w:sz="0" w:space="0" w:color="auto"/>
        <w:bottom w:val="none" w:sz="0" w:space="0" w:color="auto"/>
        <w:right w:val="none" w:sz="0" w:space="0" w:color="auto"/>
      </w:divBdr>
    </w:div>
    <w:div w:id="538663775">
      <w:bodyDiv w:val="1"/>
      <w:marLeft w:val="0"/>
      <w:marRight w:val="0"/>
      <w:marTop w:val="0"/>
      <w:marBottom w:val="0"/>
      <w:divBdr>
        <w:top w:val="none" w:sz="0" w:space="0" w:color="auto"/>
        <w:left w:val="none" w:sz="0" w:space="0" w:color="auto"/>
        <w:bottom w:val="none" w:sz="0" w:space="0" w:color="auto"/>
        <w:right w:val="none" w:sz="0" w:space="0" w:color="auto"/>
      </w:divBdr>
    </w:div>
    <w:div w:id="540361104">
      <w:bodyDiv w:val="1"/>
      <w:marLeft w:val="0"/>
      <w:marRight w:val="0"/>
      <w:marTop w:val="0"/>
      <w:marBottom w:val="0"/>
      <w:divBdr>
        <w:top w:val="none" w:sz="0" w:space="0" w:color="auto"/>
        <w:left w:val="none" w:sz="0" w:space="0" w:color="auto"/>
        <w:bottom w:val="none" w:sz="0" w:space="0" w:color="auto"/>
        <w:right w:val="none" w:sz="0" w:space="0" w:color="auto"/>
      </w:divBdr>
    </w:div>
    <w:div w:id="544608810">
      <w:bodyDiv w:val="1"/>
      <w:marLeft w:val="0"/>
      <w:marRight w:val="0"/>
      <w:marTop w:val="0"/>
      <w:marBottom w:val="0"/>
      <w:divBdr>
        <w:top w:val="none" w:sz="0" w:space="0" w:color="auto"/>
        <w:left w:val="none" w:sz="0" w:space="0" w:color="auto"/>
        <w:bottom w:val="none" w:sz="0" w:space="0" w:color="auto"/>
        <w:right w:val="none" w:sz="0" w:space="0" w:color="auto"/>
      </w:divBdr>
    </w:div>
    <w:div w:id="551768552">
      <w:bodyDiv w:val="1"/>
      <w:marLeft w:val="0"/>
      <w:marRight w:val="0"/>
      <w:marTop w:val="0"/>
      <w:marBottom w:val="0"/>
      <w:divBdr>
        <w:top w:val="none" w:sz="0" w:space="0" w:color="auto"/>
        <w:left w:val="none" w:sz="0" w:space="0" w:color="auto"/>
        <w:bottom w:val="none" w:sz="0" w:space="0" w:color="auto"/>
        <w:right w:val="none" w:sz="0" w:space="0" w:color="auto"/>
      </w:divBdr>
    </w:div>
    <w:div w:id="551966804">
      <w:bodyDiv w:val="1"/>
      <w:marLeft w:val="0"/>
      <w:marRight w:val="0"/>
      <w:marTop w:val="0"/>
      <w:marBottom w:val="0"/>
      <w:divBdr>
        <w:top w:val="none" w:sz="0" w:space="0" w:color="auto"/>
        <w:left w:val="none" w:sz="0" w:space="0" w:color="auto"/>
        <w:bottom w:val="none" w:sz="0" w:space="0" w:color="auto"/>
        <w:right w:val="none" w:sz="0" w:space="0" w:color="auto"/>
      </w:divBdr>
    </w:div>
    <w:div w:id="554858443">
      <w:bodyDiv w:val="1"/>
      <w:marLeft w:val="0"/>
      <w:marRight w:val="0"/>
      <w:marTop w:val="0"/>
      <w:marBottom w:val="0"/>
      <w:divBdr>
        <w:top w:val="none" w:sz="0" w:space="0" w:color="auto"/>
        <w:left w:val="none" w:sz="0" w:space="0" w:color="auto"/>
        <w:bottom w:val="none" w:sz="0" w:space="0" w:color="auto"/>
        <w:right w:val="none" w:sz="0" w:space="0" w:color="auto"/>
      </w:divBdr>
    </w:div>
    <w:div w:id="642152547">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674915270">
      <w:bodyDiv w:val="1"/>
      <w:marLeft w:val="0"/>
      <w:marRight w:val="0"/>
      <w:marTop w:val="0"/>
      <w:marBottom w:val="0"/>
      <w:divBdr>
        <w:top w:val="none" w:sz="0" w:space="0" w:color="auto"/>
        <w:left w:val="none" w:sz="0" w:space="0" w:color="auto"/>
        <w:bottom w:val="none" w:sz="0" w:space="0" w:color="auto"/>
        <w:right w:val="none" w:sz="0" w:space="0" w:color="auto"/>
      </w:divBdr>
    </w:div>
    <w:div w:id="748891125">
      <w:bodyDiv w:val="1"/>
      <w:marLeft w:val="0"/>
      <w:marRight w:val="0"/>
      <w:marTop w:val="0"/>
      <w:marBottom w:val="0"/>
      <w:divBdr>
        <w:top w:val="none" w:sz="0" w:space="0" w:color="auto"/>
        <w:left w:val="none" w:sz="0" w:space="0" w:color="auto"/>
        <w:bottom w:val="none" w:sz="0" w:space="0" w:color="auto"/>
        <w:right w:val="none" w:sz="0" w:space="0" w:color="auto"/>
      </w:divBdr>
    </w:div>
    <w:div w:id="749037514">
      <w:bodyDiv w:val="1"/>
      <w:marLeft w:val="0"/>
      <w:marRight w:val="0"/>
      <w:marTop w:val="0"/>
      <w:marBottom w:val="0"/>
      <w:divBdr>
        <w:top w:val="none" w:sz="0" w:space="0" w:color="auto"/>
        <w:left w:val="none" w:sz="0" w:space="0" w:color="auto"/>
        <w:bottom w:val="none" w:sz="0" w:space="0" w:color="auto"/>
        <w:right w:val="none" w:sz="0" w:space="0" w:color="auto"/>
      </w:divBdr>
    </w:div>
    <w:div w:id="751973781">
      <w:bodyDiv w:val="1"/>
      <w:marLeft w:val="0"/>
      <w:marRight w:val="0"/>
      <w:marTop w:val="0"/>
      <w:marBottom w:val="0"/>
      <w:divBdr>
        <w:top w:val="none" w:sz="0" w:space="0" w:color="auto"/>
        <w:left w:val="none" w:sz="0" w:space="0" w:color="auto"/>
        <w:bottom w:val="none" w:sz="0" w:space="0" w:color="auto"/>
        <w:right w:val="none" w:sz="0" w:space="0" w:color="auto"/>
      </w:divBdr>
    </w:div>
    <w:div w:id="758065554">
      <w:bodyDiv w:val="1"/>
      <w:marLeft w:val="0"/>
      <w:marRight w:val="0"/>
      <w:marTop w:val="0"/>
      <w:marBottom w:val="0"/>
      <w:divBdr>
        <w:top w:val="none" w:sz="0" w:space="0" w:color="auto"/>
        <w:left w:val="none" w:sz="0" w:space="0" w:color="auto"/>
        <w:bottom w:val="none" w:sz="0" w:space="0" w:color="auto"/>
        <w:right w:val="none" w:sz="0" w:space="0" w:color="auto"/>
      </w:divBdr>
    </w:div>
    <w:div w:id="765030805">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74062181">
      <w:bodyDiv w:val="1"/>
      <w:marLeft w:val="0"/>
      <w:marRight w:val="0"/>
      <w:marTop w:val="0"/>
      <w:marBottom w:val="0"/>
      <w:divBdr>
        <w:top w:val="none" w:sz="0" w:space="0" w:color="auto"/>
        <w:left w:val="none" w:sz="0" w:space="0" w:color="auto"/>
        <w:bottom w:val="none" w:sz="0" w:space="0" w:color="auto"/>
        <w:right w:val="none" w:sz="0" w:space="0" w:color="auto"/>
      </w:divBdr>
    </w:div>
    <w:div w:id="775949634">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15875785">
      <w:bodyDiv w:val="1"/>
      <w:marLeft w:val="0"/>
      <w:marRight w:val="0"/>
      <w:marTop w:val="0"/>
      <w:marBottom w:val="0"/>
      <w:divBdr>
        <w:top w:val="none" w:sz="0" w:space="0" w:color="auto"/>
        <w:left w:val="none" w:sz="0" w:space="0" w:color="auto"/>
        <w:bottom w:val="none" w:sz="0" w:space="0" w:color="auto"/>
        <w:right w:val="none" w:sz="0" w:space="0" w:color="auto"/>
      </w:divBdr>
    </w:div>
    <w:div w:id="840511254">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856388290">
      <w:bodyDiv w:val="1"/>
      <w:marLeft w:val="0"/>
      <w:marRight w:val="0"/>
      <w:marTop w:val="0"/>
      <w:marBottom w:val="0"/>
      <w:divBdr>
        <w:top w:val="none" w:sz="0" w:space="0" w:color="auto"/>
        <w:left w:val="none" w:sz="0" w:space="0" w:color="auto"/>
        <w:bottom w:val="none" w:sz="0" w:space="0" w:color="auto"/>
        <w:right w:val="none" w:sz="0" w:space="0" w:color="auto"/>
      </w:divBdr>
    </w:div>
    <w:div w:id="865753741">
      <w:bodyDiv w:val="1"/>
      <w:marLeft w:val="0"/>
      <w:marRight w:val="0"/>
      <w:marTop w:val="0"/>
      <w:marBottom w:val="0"/>
      <w:divBdr>
        <w:top w:val="none" w:sz="0" w:space="0" w:color="auto"/>
        <w:left w:val="none" w:sz="0" w:space="0" w:color="auto"/>
        <w:bottom w:val="none" w:sz="0" w:space="0" w:color="auto"/>
        <w:right w:val="none" w:sz="0" w:space="0" w:color="auto"/>
      </w:divBdr>
    </w:div>
    <w:div w:id="894463043">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19869174">
      <w:bodyDiv w:val="1"/>
      <w:marLeft w:val="0"/>
      <w:marRight w:val="0"/>
      <w:marTop w:val="0"/>
      <w:marBottom w:val="0"/>
      <w:divBdr>
        <w:top w:val="none" w:sz="0" w:space="0" w:color="auto"/>
        <w:left w:val="none" w:sz="0" w:space="0" w:color="auto"/>
        <w:bottom w:val="none" w:sz="0" w:space="0" w:color="auto"/>
        <w:right w:val="none" w:sz="0" w:space="0" w:color="auto"/>
      </w:divBdr>
    </w:div>
    <w:div w:id="923535313">
      <w:bodyDiv w:val="1"/>
      <w:marLeft w:val="0"/>
      <w:marRight w:val="0"/>
      <w:marTop w:val="0"/>
      <w:marBottom w:val="0"/>
      <w:divBdr>
        <w:top w:val="none" w:sz="0" w:space="0" w:color="auto"/>
        <w:left w:val="none" w:sz="0" w:space="0" w:color="auto"/>
        <w:bottom w:val="none" w:sz="0" w:space="0" w:color="auto"/>
        <w:right w:val="none" w:sz="0" w:space="0" w:color="auto"/>
      </w:divBdr>
    </w:div>
    <w:div w:id="925577446">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980158812">
      <w:bodyDiv w:val="1"/>
      <w:marLeft w:val="0"/>
      <w:marRight w:val="0"/>
      <w:marTop w:val="0"/>
      <w:marBottom w:val="0"/>
      <w:divBdr>
        <w:top w:val="none" w:sz="0" w:space="0" w:color="auto"/>
        <w:left w:val="none" w:sz="0" w:space="0" w:color="auto"/>
        <w:bottom w:val="none" w:sz="0" w:space="0" w:color="auto"/>
        <w:right w:val="none" w:sz="0" w:space="0" w:color="auto"/>
      </w:divBdr>
    </w:div>
    <w:div w:id="982975789">
      <w:bodyDiv w:val="1"/>
      <w:marLeft w:val="0"/>
      <w:marRight w:val="0"/>
      <w:marTop w:val="0"/>
      <w:marBottom w:val="0"/>
      <w:divBdr>
        <w:top w:val="none" w:sz="0" w:space="0" w:color="auto"/>
        <w:left w:val="none" w:sz="0" w:space="0" w:color="auto"/>
        <w:bottom w:val="none" w:sz="0" w:space="0" w:color="auto"/>
        <w:right w:val="none" w:sz="0" w:space="0" w:color="auto"/>
      </w:divBdr>
    </w:div>
    <w:div w:id="1020205402">
      <w:bodyDiv w:val="1"/>
      <w:marLeft w:val="0"/>
      <w:marRight w:val="0"/>
      <w:marTop w:val="0"/>
      <w:marBottom w:val="0"/>
      <w:divBdr>
        <w:top w:val="none" w:sz="0" w:space="0" w:color="auto"/>
        <w:left w:val="none" w:sz="0" w:space="0" w:color="auto"/>
        <w:bottom w:val="none" w:sz="0" w:space="0" w:color="auto"/>
        <w:right w:val="none" w:sz="0" w:space="0" w:color="auto"/>
      </w:divBdr>
    </w:div>
    <w:div w:id="1029840082">
      <w:bodyDiv w:val="1"/>
      <w:marLeft w:val="0"/>
      <w:marRight w:val="0"/>
      <w:marTop w:val="0"/>
      <w:marBottom w:val="0"/>
      <w:divBdr>
        <w:top w:val="none" w:sz="0" w:space="0" w:color="auto"/>
        <w:left w:val="none" w:sz="0" w:space="0" w:color="auto"/>
        <w:bottom w:val="none" w:sz="0" w:space="0" w:color="auto"/>
        <w:right w:val="none" w:sz="0" w:space="0" w:color="auto"/>
      </w:divBdr>
    </w:div>
    <w:div w:id="1032609240">
      <w:bodyDiv w:val="1"/>
      <w:marLeft w:val="0"/>
      <w:marRight w:val="0"/>
      <w:marTop w:val="0"/>
      <w:marBottom w:val="0"/>
      <w:divBdr>
        <w:top w:val="none" w:sz="0" w:space="0" w:color="auto"/>
        <w:left w:val="none" w:sz="0" w:space="0" w:color="auto"/>
        <w:bottom w:val="none" w:sz="0" w:space="0" w:color="auto"/>
        <w:right w:val="none" w:sz="0" w:space="0" w:color="auto"/>
      </w:divBdr>
    </w:div>
    <w:div w:id="1035082868">
      <w:bodyDiv w:val="1"/>
      <w:marLeft w:val="0"/>
      <w:marRight w:val="0"/>
      <w:marTop w:val="0"/>
      <w:marBottom w:val="0"/>
      <w:divBdr>
        <w:top w:val="none" w:sz="0" w:space="0" w:color="auto"/>
        <w:left w:val="none" w:sz="0" w:space="0" w:color="auto"/>
        <w:bottom w:val="none" w:sz="0" w:space="0" w:color="auto"/>
        <w:right w:val="none" w:sz="0" w:space="0" w:color="auto"/>
      </w:divBdr>
    </w:div>
    <w:div w:id="1150706630">
      <w:bodyDiv w:val="1"/>
      <w:marLeft w:val="0"/>
      <w:marRight w:val="0"/>
      <w:marTop w:val="0"/>
      <w:marBottom w:val="0"/>
      <w:divBdr>
        <w:top w:val="none" w:sz="0" w:space="0" w:color="auto"/>
        <w:left w:val="none" w:sz="0" w:space="0" w:color="auto"/>
        <w:bottom w:val="none" w:sz="0" w:space="0" w:color="auto"/>
        <w:right w:val="none" w:sz="0" w:space="0" w:color="auto"/>
      </w:divBdr>
    </w:div>
    <w:div w:id="1153302886">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157922267">
      <w:bodyDiv w:val="1"/>
      <w:marLeft w:val="0"/>
      <w:marRight w:val="0"/>
      <w:marTop w:val="0"/>
      <w:marBottom w:val="0"/>
      <w:divBdr>
        <w:top w:val="none" w:sz="0" w:space="0" w:color="auto"/>
        <w:left w:val="none" w:sz="0" w:space="0" w:color="auto"/>
        <w:bottom w:val="none" w:sz="0" w:space="0" w:color="auto"/>
        <w:right w:val="none" w:sz="0" w:space="0" w:color="auto"/>
      </w:divBdr>
    </w:div>
    <w:div w:id="1173953243">
      <w:bodyDiv w:val="1"/>
      <w:marLeft w:val="0"/>
      <w:marRight w:val="0"/>
      <w:marTop w:val="0"/>
      <w:marBottom w:val="0"/>
      <w:divBdr>
        <w:top w:val="none" w:sz="0" w:space="0" w:color="auto"/>
        <w:left w:val="none" w:sz="0" w:space="0" w:color="auto"/>
        <w:bottom w:val="none" w:sz="0" w:space="0" w:color="auto"/>
        <w:right w:val="none" w:sz="0" w:space="0" w:color="auto"/>
      </w:divBdr>
    </w:div>
    <w:div w:id="1176459350">
      <w:bodyDiv w:val="1"/>
      <w:marLeft w:val="0"/>
      <w:marRight w:val="0"/>
      <w:marTop w:val="0"/>
      <w:marBottom w:val="0"/>
      <w:divBdr>
        <w:top w:val="none" w:sz="0" w:space="0" w:color="auto"/>
        <w:left w:val="none" w:sz="0" w:space="0" w:color="auto"/>
        <w:bottom w:val="none" w:sz="0" w:space="0" w:color="auto"/>
        <w:right w:val="none" w:sz="0" w:space="0" w:color="auto"/>
      </w:divBdr>
    </w:div>
    <w:div w:id="1195656650">
      <w:bodyDiv w:val="1"/>
      <w:marLeft w:val="0"/>
      <w:marRight w:val="0"/>
      <w:marTop w:val="0"/>
      <w:marBottom w:val="0"/>
      <w:divBdr>
        <w:top w:val="none" w:sz="0" w:space="0" w:color="auto"/>
        <w:left w:val="none" w:sz="0" w:space="0" w:color="auto"/>
        <w:bottom w:val="none" w:sz="0" w:space="0" w:color="auto"/>
        <w:right w:val="none" w:sz="0" w:space="0" w:color="auto"/>
      </w:divBdr>
    </w:div>
    <w:div w:id="1196773313">
      <w:bodyDiv w:val="1"/>
      <w:marLeft w:val="0"/>
      <w:marRight w:val="0"/>
      <w:marTop w:val="0"/>
      <w:marBottom w:val="0"/>
      <w:divBdr>
        <w:top w:val="none" w:sz="0" w:space="0" w:color="auto"/>
        <w:left w:val="none" w:sz="0" w:space="0" w:color="auto"/>
        <w:bottom w:val="none" w:sz="0" w:space="0" w:color="auto"/>
        <w:right w:val="none" w:sz="0" w:space="0" w:color="auto"/>
      </w:divBdr>
    </w:div>
    <w:div w:id="1205750716">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213424352">
      <w:bodyDiv w:val="1"/>
      <w:marLeft w:val="0"/>
      <w:marRight w:val="0"/>
      <w:marTop w:val="0"/>
      <w:marBottom w:val="0"/>
      <w:divBdr>
        <w:top w:val="none" w:sz="0" w:space="0" w:color="auto"/>
        <w:left w:val="none" w:sz="0" w:space="0" w:color="auto"/>
        <w:bottom w:val="none" w:sz="0" w:space="0" w:color="auto"/>
        <w:right w:val="none" w:sz="0" w:space="0" w:color="auto"/>
      </w:divBdr>
    </w:div>
    <w:div w:id="1215778140">
      <w:bodyDiv w:val="1"/>
      <w:marLeft w:val="0"/>
      <w:marRight w:val="0"/>
      <w:marTop w:val="0"/>
      <w:marBottom w:val="0"/>
      <w:divBdr>
        <w:top w:val="none" w:sz="0" w:space="0" w:color="auto"/>
        <w:left w:val="none" w:sz="0" w:space="0" w:color="auto"/>
        <w:bottom w:val="none" w:sz="0" w:space="0" w:color="auto"/>
        <w:right w:val="none" w:sz="0" w:space="0" w:color="auto"/>
      </w:divBdr>
    </w:div>
    <w:div w:id="1217084565">
      <w:bodyDiv w:val="1"/>
      <w:marLeft w:val="0"/>
      <w:marRight w:val="0"/>
      <w:marTop w:val="0"/>
      <w:marBottom w:val="0"/>
      <w:divBdr>
        <w:top w:val="none" w:sz="0" w:space="0" w:color="auto"/>
        <w:left w:val="none" w:sz="0" w:space="0" w:color="auto"/>
        <w:bottom w:val="none" w:sz="0" w:space="0" w:color="auto"/>
        <w:right w:val="none" w:sz="0" w:space="0" w:color="auto"/>
      </w:divBdr>
    </w:div>
    <w:div w:id="1227378195">
      <w:bodyDiv w:val="1"/>
      <w:marLeft w:val="0"/>
      <w:marRight w:val="0"/>
      <w:marTop w:val="0"/>
      <w:marBottom w:val="0"/>
      <w:divBdr>
        <w:top w:val="none" w:sz="0" w:space="0" w:color="auto"/>
        <w:left w:val="none" w:sz="0" w:space="0" w:color="auto"/>
        <w:bottom w:val="none" w:sz="0" w:space="0" w:color="auto"/>
        <w:right w:val="none" w:sz="0" w:space="0" w:color="auto"/>
      </w:divBdr>
    </w:div>
    <w:div w:id="1249461466">
      <w:bodyDiv w:val="1"/>
      <w:marLeft w:val="0"/>
      <w:marRight w:val="0"/>
      <w:marTop w:val="0"/>
      <w:marBottom w:val="0"/>
      <w:divBdr>
        <w:top w:val="none" w:sz="0" w:space="0" w:color="auto"/>
        <w:left w:val="none" w:sz="0" w:space="0" w:color="auto"/>
        <w:bottom w:val="none" w:sz="0" w:space="0" w:color="auto"/>
        <w:right w:val="none" w:sz="0" w:space="0" w:color="auto"/>
      </w:divBdr>
    </w:div>
    <w:div w:id="1286307527">
      <w:bodyDiv w:val="1"/>
      <w:marLeft w:val="0"/>
      <w:marRight w:val="0"/>
      <w:marTop w:val="0"/>
      <w:marBottom w:val="0"/>
      <w:divBdr>
        <w:top w:val="none" w:sz="0" w:space="0" w:color="auto"/>
        <w:left w:val="none" w:sz="0" w:space="0" w:color="auto"/>
        <w:bottom w:val="none" w:sz="0" w:space="0" w:color="auto"/>
        <w:right w:val="none" w:sz="0" w:space="0" w:color="auto"/>
      </w:divBdr>
    </w:div>
    <w:div w:id="1294409921">
      <w:bodyDiv w:val="1"/>
      <w:marLeft w:val="0"/>
      <w:marRight w:val="0"/>
      <w:marTop w:val="0"/>
      <w:marBottom w:val="0"/>
      <w:divBdr>
        <w:top w:val="none" w:sz="0" w:space="0" w:color="auto"/>
        <w:left w:val="none" w:sz="0" w:space="0" w:color="auto"/>
        <w:bottom w:val="none" w:sz="0" w:space="0" w:color="auto"/>
        <w:right w:val="none" w:sz="0" w:space="0" w:color="auto"/>
      </w:divBdr>
    </w:div>
    <w:div w:id="1355837766">
      <w:bodyDiv w:val="1"/>
      <w:marLeft w:val="0"/>
      <w:marRight w:val="0"/>
      <w:marTop w:val="0"/>
      <w:marBottom w:val="0"/>
      <w:divBdr>
        <w:top w:val="none" w:sz="0" w:space="0" w:color="auto"/>
        <w:left w:val="none" w:sz="0" w:space="0" w:color="auto"/>
        <w:bottom w:val="none" w:sz="0" w:space="0" w:color="auto"/>
        <w:right w:val="none" w:sz="0" w:space="0" w:color="auto"/>
      </w:divBdr>
    </w:div>
    <w:div w:id="1368531329">
      <w:bodyDiv w:val="1"/>
      <w:marLeft w:val="0"/>
      <w:marRight w:val="0"/>
      <w:marTop w:val="0"/>
      <w:marBottom w:val="0"/>
      <w:divBdr>
        <w:top w:val="none" w:sz="0" w:space="0" w:color="auto"/>
        <w:left w:val="none" w:sz="0" w:space="0" w:color="auto"/>
        <w:bottom w:val="none" w:sz="0" w:space="0" w:color="auto"/>
        <w:right w:val="none" w:sz="0" w:space="0" w:color="auto"/>
      </w:divBdr>
    </w:div>
    <w:div w:id="1386486223">
      <w:bodyDiv w:val="1"/>
      <w:marLeft w:val="0"/>
      <w:marRight w:val="0"/>
      <w:marTop w:val="0"/>
      <w:marBottom w:val="0"/>
      <w:divBdr>
        <w:top w:val="none" w:sz="0" w:space="0" w:color="auto"/>
        <w:left w:val="none" w:sz="0" w:space="0" w:color="auto"/>
        <w:bottom w:val="none" w:sz="0" w:space="0" w:color="auto"/>
        <w:right w:val="none" w:sz="0" w:space="0" w:color="auto"/>
      </w:divBdr>
    </w:div>
    <w:div w:id="1389457595">
      <w:bodyDiv w:val="1"/>
      <w:marLeft w:val="0"/>
      <w:marRight w:val="0"/>
      <w:marTop w:val="0"/>
      <w:marBottom w:val="0"/>
      <w:divBdr>
        <w:top w:val="none" w:sz="0" w:space="0" w:color="auto"/>
        <w:left w:val="none" w:sz="0" w:space="0" w:color="auto"/>
        <w:bottom w:val="none" w:sz="0" w:space="0" w:color="auto"/>
        <w:right w:val="none" w:sz="0" w:space="0" w:color="auto"/>
      </w:divBdr>
    </w:div>
    <w:div w:id="1389494981">
      <w:bodyDiv w:val="1"/>
      <w:marLeft w:val="0"/>
      <w:marRight w:val="0"/>
      <w:marTop w:val="0"/>
      <w:marBottom w:val="0"/>
      <w:divBdr>
        <w:top w:val="none" w:sz="0" w:space="0" w:color="auto"/>
        <w:left w:val="none" w:sz="0" w:space="0" w:color="auto"/>
        <w:bottom w:val="none" w:sz="0" w:space="0" w:color="auto"/>
        <w:right w:val="none" w:sz="0" w:space="0" w:color="auto"/>
      </w:divBdr>
    </w:div>
    <w:div w:id="1395159829">
      <w:bodyDiv w:val="1"/>
      <w:marLeft w:val="0"/>
      <w:marRight w:val="0"/>
      <w:marTop w:val="0"/>
      <w:marBottom w:val="0"/>
      <w:divBdr>
        <w:top w:val="none" w:sz="0" w:space="0" w:color="auto"/>
        <w:left w:val="none" w:sz="0" w:space="0" w:color="auto"/>
        <w:bottom w:val="none" w:sz="0" w:space="0" w:color="auto"/>
        <w:right w:val="none" w:sz="0" w:space="0" w:color="auto"/>
      </w:divBdr>
    </w:div>
    <w:div w:id="1399404019">
      <w:bodyDiv w:val="1"/>
      <w:marLeft w:val="0"/>
      <w:marRight w:val="0"/>
      <w:marTop w:val="0"/>
      <w:marBottom w:val="0"/>
      <w:divBdr>
        <w:top w:val="none" w:sz="0" w:space="0" w:color="auto"/>
        <w:left w:val="none" w:sz="0" w:space="0" w:color="auto"/>
        <w:bottom w:val="none" w:sz="0" w:space="0" w:color="auto"/>
        <w:right w:val="none" w:sz="0" w:space="0" w:color="auto"/>
      </w:divBdr>
    </w:div>
    <w:div w:id="1415082408">
      <w:bodyDiv w:val="1"/>
      <w:marLeft w:val="0"/>
      <w:marRight w:val="0"/>
      <w:marTop w:val="0"/>
      <w:marBottom w:val="0"/>
      <w:divBdr>
        <w:top w:val="none" w:sz="0" w:space="0" w:color="auto"/>
        <w:left w:val="none" w:sz="0" w:space="0" w:color="auto"/>
        <w:bottom w:val="none" w:sz="0" w:space="0" w:color="auto"/>
        <w:right w:val="none" w:sz="0" w:space="0" w:color="auto"/>
      </w:divBdr>
    </w:div>
    <w:div w:id="1442795202">
      <w:bodyDiv w:val="1"/>
      <w:marLeft w:val="0"/>
      <w:marRight w:val="0"/>
      <w:marTop w:val="0"/>
      <w:marBottom w:val="0"/>
      <w:divBdr>
        <w:top w:val="none" w:sz="0" w:space="0" w:color="auto"/>
        <w:left w:val="none" w:sz="0" w:space="0" w:color="auto"/>
        <w:bottom w:val="none" w:sz="0" w:space="0" w:color="auto"/>
        <w:right w:val="none" w:sz="0" w:space="0" w:color="auto"/>
      </w:divBdr>
    </w:div>
    <w:div w:id="1476682479">
      <w:bodyDiv w:val="1"/>
      <w:marLeft w:val="0"/>
      <w:marRight w:val="0"/>
      <w:marTop w:val="0"/>
      <w:marBottom w:val="0"/>
      <w:divBdr>
        <w:top w:val="none" w:sz="0" w:space="0" w:color="auto"/>
        <w:left w:val="none" w:sz="0" w:space="0" w:color="auto"/>
        <w:bottom w:val="none" w:sz="0" w:space="0" w:color="auto"/>
        <w:right w:val="none" w:sz="0" w:space="0" w:color="auto"/>
      </w:divBdr>
    </w:div>
    <w:div w:id="1495729181">
      <w:bodyDiv w:val="1"/>
      <w:marLeft w:val="0"/>
      <w:marRight w:val="0"/>
      <w:marTop w:val="0"/>
      <w:marBottom w:val="0"/>
      <w:divBdr>
        <w:top w:val="none" w:sz="0" w:space="0" w:color="auto"/>
        <w:left w:val="none" w:sz="0" w:space="0" w:color="auto"/>
        <w:bottom w:val="none" w:sz="0" w:space="0" w:color="auto"/>
        <w:right w:val="none" w:sz="0" w:space="0" w:color="auto"/>
      </w:divBdr>
    </w:div>
    <w:div w:id="1507745269">
      <w:bodyDiv w:val="1"/>
      <w:marLeft w:val="0"/>
      <w:marRight w:val="0"/>
      <w:marTop w:val="0"/>
      <w:marBottom w:val="0"/>
      <w:divBdr>
        <w:top w:val="none" w:sz="0" w:space="0" w:color="auto"/>
        <w:left w:val="none" w:sz="0" w:space="0" w:color="auto"/>
        <w:bottom w:val="none" w:sz="0" w:space="0" w:color="auto"/>
        <w:right w:val="none" w:sz="0" w:space="0" w:color="auto"/>
      </w:divBdr>
    </w:div>
    <w:div w:id="1529679483">
      <w:bodyDiv w:val="1"/>
      <w:marLeft w:val="0"/>
      <w:marRight w:val="0"/>
      <w:marTop w:val="0"/>
      <w:marBottom w:val="0"/>
      <w:divBdr>
        <w:top w:val="none" w:sz="0" w:space="0" w:color="auto"/>
        <w:left w:val="none" w:sz="0" w:space="0" w:color="auto"/>
        <w:bottom w:val="none" w:sz="0" w:space="0" w:color="auto"/>
        <w:right w:val="none" w:sz="0" w:space="0" w:color="auto"/>
      </w:divBdr>
    </w:div>
    <w:div w:id="1539003416">
      <w:bodyDiv w:val="1"/>
      <w:marLeft w:val="0"/>
      <w:marRight w:val="0"/>
      <w:marTop w:val="0"/>
      <w:marBottom w:val="0"/>
      <w:divBdr>
        <w:top w:val="none" w:sz="0" w:space="0" w:color="auto"/>
        <w:left w:val="none" w:sz="0" w:space="0" w:color="auto"/>
        <w:bottom w:val="none" w:sz="0" w:space="0" w:color="auto"/>
        <w:right w:val="none" w:sz="0" w:space="0" w:color="auto"/>
      </w:divBdr>
    </w:div>
    <w:div w:id="1542471893">
      <w:bodyDiv w:val="1"/>
      <w:marLeft w:val="0"/>
      <w:marRight w:val="0"/>
      <w:marTop w:val="0"/>
      <w:marBottom w:val="0"/>
      <w:divBdr>
        <w:top w:val="none" w:sz="0" w:space="0" w:color="auto"/>
        <w:left w:val="none" w:sz="0" w:space="0" w:color="auto"/>
        <w:bottom w:val="none" w:sz="0" w:space="0" w:color="auto"/>
        <w:right w:val="none" w:sz="0" w:space="0" w:color="auto"/>
      </w:divBdr>
    </w:div>
    <w:div w:id="1548180359">
      <w:bodyDiv w:val="1"/>
      <w:marLeft w:val="0"/>
      <w:marRight w:val="0"/>
      <w:marTop w:val="0"/>
      <w:marBottom w:val="0"/>
      <w:divBdr>
        <w:top w:val="none" w:sz="0" w:space="0" w:color="auto"/>
        <w:left w:val="none" w:sz="0" w:space="0" w:color="auto"/>
        <w:bottom w:val="none" w:sz="0" w:space="0" w:color="auto"/>
        <w:right w:val="none" w:sz="0" w:space="0" w:color="auto"/>
      </w:divBdr>
    </w:div>
    <w:div w:id="1548254295">
      <w:bodyDiv w:val="1"/>
      <w:marLeft w:val="0"/>
      <w:marRight w:val="0"/>
      <w:marTop w:val="0"/>
      <w:marBottom w:val="0"/>
      <w:divBdr>
        <w:top w:val="none" w:sz="0" w:space="0" w:color="auto"/>
        <w:left w:val="none" w:sz="0" w:space="0" w:color="auto"/>
        <w:bottom w:val="none" w:sz="0" w:space="0" w:color="auto"/>
        <w:right w:val="none" w:sz="0" w:space="0" w:color="auto"/>
      </w:divBdr>
    </w:div>
    <w:div w:id="1553688405">
      <w:bodyDiv w:val="1"/>
      <w:marLeft w:val="0"/>
      <w:marRight w:val="0"/>
      <w:marTop w:val="0"/>
      <w:marBottom w:val="0"/>
      <w:divBdr>
        <w:top w:val="none" w:sz="0" w:space="0" w:color="auto"/>
        <w:left w:val="none" w:sz="0" w:space="0" w:color="auto"/>
        <w:bottom w:val="none" w:sz="0" w:space="0" w:color="auto"/>
        <w:right w:val="none" w:sz="0" w:space="0" w:color="auto"/>
      </w:divBdr>
    </w:div>
    <w:div w:id="1558320444">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597209210">
      <w:bodyDiv w:val="1"/>
      <w:marLeft w:val="0"/>
      <w:marRight w:val="0"/>
      <w:marTop w:val="0"/>
      <w:marBottom w:val="0"/>
      <w:divBdr>
        <w:top w:val="none" w:sz="0" w:space="0" w:color="auto"/>
        <w:left w:val="none" w:sz="0" w:space="0" w:color="auto"/>
        <w:bottom w:val="none" w:sz="0" w:space="0" w:color="auto"/>
        <w:right w:val="none" w:sz="0" w:space="0" w:color="auto"/>
      </w:divBdr>
    </w:div>
    <w:div w:id="1620532038">
      <w:bodyDiv w:val="1"/>
      <w:marLeft w:val="0"/>
      <w:marRight w:val="0"/>
      <w:marTop w:val="0"/>
      <w:marBottom w:val="0"/>
      <w:divBdr>
        <w:top w:val="none" w:sz="0" w:space="0" w:color="auto"/>
        <w:left w:val="none" w:sz="0" w:space="0" w:color="auto"/>
        <w:bottom w:val="none" w:sz="0" w:space="0" w:color="auto"/>
        <w:right w:val="none" w:sz="0" w:space="0" w:color="auto"/>
      </w:divBdr>
    </w:div>
    <w:div w:id="1621035714">
      <w:bodyDiv w:val="1"/>
      <w:marLeft w:val="0"/>
      <w:marRight w:val="0"/>
      <w:marTop w:val="0"/>
      <w:marBottom w:val="0"/>
      <w:divBdr>
        <w:top w:val="none" w:sz="0" w:space="0" w:color="auto"/>
        <w:left w:val="none" w:sz="0" w:space="0" w:color="auto"/>
        <w:bottom w:val="none" w:sz="0" w:space="0" w:color="auto"/>
        <w:right w:val="none" w:sz="0" w:space="0" w:color="auto"/>
      </w:divBdr>
    </w:div>
    <w:div w:id="1640960516">
      <w:bodyDiv w:val="1"/>
      <w:marLeft w:val="0"/>
      <w:marRight w:val="0"/>
      <w:marTop w:val="0"/>
      <w:marBottom w:val="0"/>
      <w:divBdr>
        <w:top w:val="none" w:sz="0" w:space="0" w:color="auto"/>
        <w:left w:val="none" w:sz="0" w:space="0" w:color="auto"/>
        <w:bottom w:val="none" w:sz="0" w:space="0" w:color="auto"/>
        <w:right w:val="none" w:sz="0" w:space="0" w:color="auto"/>
      </w:divBdr>
    </w:div>
    <w:div w:id="1643853486">
      <w:bodyDiv w:val="1"/>
      <w:marLeft w:val="0"/>
      <w:marRight w:val="0"/>
      <w:marTop w:val="0"/>
      <w:marBottom w:val="0"/>
      <w:divBdr>
        <w:top w:val="none" w:sz="0" w:space="0" w:color="auto"/>
        <w:left w:val="none" w:sz="0" w:space="0" w:color="auto"/>
        <w:bottom w:val="none" w:sz="0" w:space="0" w:color="auto"/>
        <w:right w:val="none" w:sz="0" w:space="0" w:color="auto"/>
      </w:divBdr>
    </w:div>
    <w:div w:id="1674337284">
      <w:bodyDiv w:val="1"/>
      <w:marLeft w:val="0"/>
      <w:marRight w:val="0"/>
      <w:marTop w:val="0"/>
      <w:marBottom w:val="0"/>
      <w:divBdr>
        <w:top w:val="none" w:sz="0" w:space="0" w:color="auto"/>
        <w:left w:val="none" w:sz="0" w:space="0" w:color="auto"/>
        <w:bottom w:val="none" w:sz="0" w:space="0" w:color="auto"/>
        <w:right w:val="none" w:sz="0" w:space="0" w:color="auto"/>
      </w:divBdr>
    </w:div>
    <w:div w:id="1690832099">
      <w:bodyDiv w:val="1"/>
      <w:marLeft w:val="0"/>
      <w:marRight w:val="0"/>
      <w:marTop w:val="0"/>
      <w:marBottom w:val="0"/>
      <w:divBdr>
        <w:top w:val="none" w:sz="0" w:space="0" w:color="auto"/>
        <w:left w:val="none" w:sz="0" w:space="0" w:color="auto"/>
        <w:bottom w:val="none" w:sz="0" w:space="0" w:color="auto"/>
        <w:right w:val="none" w:sz="0" w:space="0" w:color="auto"/>
      </w:divBdr>
    </w:div>
    <w:div w:id="1720547060">
      <w:bodyDiv w:val="1"/>
      <w:marLeft w:val="0"/>
      <w:marRight w:val="0"/>
      <w:marTop w:val="0"/>
      <w:marBottom w:val="0"/>
      <w:divBdr>
        <w:top w:val="none" w:sz="0" w:space="0" w:color="auto"/>
        <w:left w:val="none" w:sz="0" w:space="0" w:color="auto"/>
        <w:bottom w:val="none" w:sz="0" w:space="0" w:color="auto"/>
        <w:right w:val="none" w:sz="0" w:space="0" w:color="auto"/>
      </w:divBdr>
    </w:div>
    <w:div w:id="1737245616">
      <w:bodyDiv w:val="1"/>
      <w:marLeft w:val="0"/>
      <w:marRight w:val="0"/>
      <w:marTop w:val="0"/>
      <w:marBottom w:val="0"/>
      <w:divBdr>
        <w:top w:val="none" w:sz="0" w:space="0" w:color="auto"/>
        <w:left w:val="none" w:sz="0" w:space="0" w:color="auto"/>
        <w:bottom w:val="none" w:sz="0" w:space="0" w:color="auto"/>
        <w:right w:val="none" w:sz="0" w:space="0" w:color="auto"/>
      </w:divBdr>
    </w:div>
    <w:div w:id="1747216858">
      <w:bodyDiv w:val="1"/>
      <w:marLeft w:val="0"/>
      <w:marRight w:val="0"/>
      <w:marTop w:val="0"/>
      <w:marBottom w:val="0"/>
      <w:divBdr>
        <w:top w:val="none" w:sz="0" w:space="0" w:color="auto"/>
        <w:left w:val="none" w:sz="0" w:space="0" w:color="auto"/>
        <w:bottom w:val="none" w:sz="0" w:space="0" w:color="auto"/>
        <w:right w:val="none" w:sz="0" w:space="0" w:color="auto"/>
      </w:divBdr>
    </w:div>
    <w:div w:id="1751462292">
      <w:bodyDiv w:val="1"/>
      <w:marLeft w:val="0"/>
      <w:marRight w:val="0"/>
      <w:marTop w:val="0"/>
      <w:marBottom w:val="0"/>
      <w:divBdr>
        <w:top w:val="none" w:sz="0" w:space="0" w:color="auto"/>
        <w:left w:val="none" w:sz="0" w:space="0" w:color="auto"/>
        <w:bottom w:val="none" w:sz="0" w:space="0" w:color="auto"/>
        <w:right w:val="none" w:sz="0" w:space="0" w:color="auto"/>
      </w:divBdr>
    </w:div>
    <w:div w:id="1767067797">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791051960">
      <w:bodyDiv w:val="1"/>
      <w:marLeft w:val="0"/>
      <w:marRight w:val="0"/>
      <w:marTop w:val="0"/>
      <w:marBottom w:val="0"/>
      <w:divBdr>
        <w:top w:val="none" w:sz="0" w:space="0" w:color="auto"/>
        <w:left w:val="none" w:sz="0" w:space="0" w:color="auto"/>
        <w:bottom w:val="none" w:sz="0" w:space="0" w:color="auto"/>
        <w:right w:val="none" w:sz="0" w:space="0" w:color="auto"/>
      </w:divBdr>
    </w:div>
    <w:div w:id="1801148148">
      <w:bodyDiv w:val="1"/>
      <w:marLeft w:val="0"/>
      <w:marRight w:val="0"/>
      <w:marTop w:val="0"/>
      <w:marBottom w:val="0"/>
      <w:divBdr>
        <w:top w:val="none" w:sz="0" w:space="0" w:color="auto"/>
        <w:left w:val="none" w:sz="0" w:space="0" w:color="auto"/>
        <w:bottom w:val="none" w:sz="0" w:space="0" w:color="auto"/>
        <w:right w:val="none" w:sz="0" w:space="0" w:color="auto"/>
      </w:divBdr>
    </w:div>
    <w:div w:id="1824396622">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366719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 w:id="1895923152">
      <w:bodyDiv w:val="1"/>
      <w:marLeft w:val="0"/>
      <w:marRight w:val="0"/>
      <w:marTop w:val="0"/>
      <w:marBottom w:val="0"/>
      <w:divBdr>
        <w:top w:val="none" w:sz="0" w:space="0" w:color="auto"/>
        <w:left w:val="none" w:sz="0" w:space="0" w:color="auto"/>
        <w:bottom w:val="none" w:sz="0" w:space="0" w:color="auto"/>
        <w:right w:val="none" w:sz="0" w:space="0" w:color="auto"/>
      </w:divBdr>
    </w:div>
    <w:div w:id="1924412315">
      <w:bodyDiv w:val="1"/>
      <w:marLeft w:val="0"/>
      <w:marRight w:val="0"/>
      <w:marTop w:val="0"/>
      <w:marBottom w:val="0"/>
      <w:divBdr>
        <w:top w:val="none" w:sz="0" w:space="0" w:color="auto"/>
        <w:left w:val="none" w:sz="0" w:space="0" w:color="auto"/>
        <w:bottom w:val="none" w:sz="0" w:space="0" w:color="auto"/>
        <w:right w:val="none" w:sz="0" w:space="0" w:color="auto"/>
      </w:divBdr>
    </w:div>
    <w:div w:id="1984381982">
      <w:bodyDiv w:val="1"/>
      <w:marLeft w:val="0"/>
      <w:marRight w:val="0"/>
      <w:marTop w:val="0"/>
      <w:marBottom w:val="0"/>
      <w:divBdr>
        <w:top w:val="none" w:sz="0" w:space="0" w:color="auto"/>
        <w:left w:val="none" w:sz="0" w:space="0" w:color="auto"/>
        <w:bottom w:val="none" w:sz="0" w:space="0" w:color="auto"/>
        <w:right w:val="none" w:sz="0" w:space="0" w:color="auto"/>
      </w:divBdr>
    </w:div>
    <w:div w:id="2015180728">
      <w:bodyDiv w:val="1"/>
      <w:marLeft w:val="0"/>
      <w:marRight w:val="0"/>
      <w:marTop w:val="0"/>
      <w:marBottom w:val="0"/>
      <w:divBdr>
        <w:top w:val="none" w:sz="0" w:space="0" w:color="auto"/>
        <w:left w:val="none" w:sz="0" w:space="0" w:color="auto"/>
        <w:bottom w:val="none" w:sz="0" w:space="0" w:color="auto"/>
        <w:right w:val="none" w:sz="0" w:space="0" w:color="auto"/>
      </w:divBdr>
    </w:div>
    <w:div w:id="2042782182">
      <w:bodyDiv w:val="1"/>
      <w:marLeft w:val="0"/>
      <w:marRight w:val="0"/>
      <w:marTop w:val="0"/>
      <w:marBottom w:val="0"/>
      <w:divBdr>
        <w:top w:val="none" w:sz="0" w:space="0" w:color="auto"/>
        <w:left w:val="none" w:sz="0" w:space="0" w:color="auto"/>
        <w:bottom w:val="none" w:sz="0" w:space="0" w:color="auto"/>
        <w:right w:val="none" w:sz="0" w:space="0" w:color="auto"/>
      </w:divBdr>
    </w:div>
    <w:div w:id="2044164434">
      <w:bodyDiv w:val="1"/>
      <w:marLeft w:val="0"/>
      <w:marRight w:val="0"/>
      <w:marTop w:val="0"/>
      <w:marBottom w:val="0"/>
      <w:divBdr>
        <w:top w:val="none" w:sz="0" w:space="0" w:color="auto"/>
        <w:left w:val="none" w:sz="0" w:space="0" w:color="auto"/>
        <w:bottom w:val="none" w:sz="0" w:space="0" w:color="auto"/>
        <w:right w:val="none" w:sz="0" w:space="0" w:color="auto"/>
      </w:divBdr>
    </w:div>
    <w:div w:id="2056351429">
      <w:bodyDiv w:val="1"/>
      <w:marLeft w:val="0"/>
      <w:marRight w:val="0"/>
      <w:marTop w:val="0"/>
      <w:marBottom w:val="0"/>
      <w:divBdr>
        <w:top w:val="none" w:sz="0" w:space="0" w:color="auto"/>
        <w:left w:val="none" w:sz="0" w:space="0" w:color="auto"/>
        <w:bottom w:val="none" w:sz="0" w:space="0" w:color="auto"/>
        <w:right w:val="none" w:sz="0" w:space="0" w:color="auto"/>
      </w:divBdr>
    </w:div>
    <w:div w:id="2059624977">
      <w:bodyDiv w:val="1"/>
      <w:marLeft w:val="0"/>
      <w:marRight w:val="0"/>
      <w:marTop w:val="0"/>
      <w:marBottom w:val="0"/>
      <w:divBdr>
        <w:top w:val="none" w:sz="0" w:space="0" w:color="auto"/>
        <w:left w:val="none" w:sz="0" w:space="0" w:color="auto"/>
        <w:bottom w:val="none" w:sz="0" w:space="0" w:color="auto"/>
        <w:right w:val="none" w:sz="0" w:space="0" w:color="auto"/>
      </w:divBdr>
    </w:div>
    <w:div w:id="2076128023">
      <w:bodyDiv w:val="1"/>
      <w:marLeft w:val="0"/>
      <w:marRight w:val="0"/>
      <w:marTop w:val="0"/>
      <w:marBottom w:val="0"/>
      <w:divBdr>
        <w:top w:val="none" w:sz="0" w:space="0" w:color="auto"/>
        <w:left w:val="none" w:sz="0" w:space="0" w:color="auto"/>
        <w:bottom w:val="none" w:sz="0" w:space="0" w:color="auto"/>
        <w:right w:val="none" w:sz="0" w:space="0" w:color="auto"/>
      </w:divBdr>
    </w:div>
    <w:div w:id="2086608189">
      <w:bodyDiv w:val="1"/>
      <w:marLeft w:val="0"/>
      <w:marRight w:val="0"/>
      <w:marTop w:val="0"/>
      <w:marBottom w:val="0"/>
      <w:divBdr>
        <w:top w:val="none" w:sz="0" w:space="0" w:color="auto"/>
        <w:left w:val="none" w:sz="0" w:space="0" w:color="auto"/>
        <w:bottom w:val="none" w:sz="0" w:space="0" w:color="auto"/>
        <w:right w:val="none" w:sz="0" w:space="0" w:color="auto"/>
      </w:divBdr>
    </w:div>
    <w:div w:id="2126726503">
      <w:bodyDiv w:val="1"/>
      <w:marLeft w:val="0"/>
      <w:marRight w:val="0"/>
      <w:marTop w:val="0"/>
      <w:marBottom w:val="0"/>
      <w:divBdr>
        <w:top w:val="none" w:sz="0" w:space="0" w:color="auto"/>
        <w:left w:val="none" w:sz="0" w:space="0" w:color="auto"/>
        <w:bottom w:val="none" w:sz="0" w:space="0" w:color="auto"/>
        <w:right w:val="none" w:sz="0" w:space="0" w:color="auto"/>
      </w:divBdr>
    </w:div>
    <w:div w:id="2139564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s://zakonpravo.kz/blanki/"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1728</TotalTime>
  <Pages>2</Pages>
  <Words>1032</Words>
  <Characters>5884</Characters>
  <Application>Microsoft Office Word</Application>
  <DocSecurity>0</DocSecurity>
  <Lines>49</Lines>
  <Paragraphs>13</Paragraphs>
  <ScaleCrop>false</ScaleCrop>
  <Company/>
  <LinksUpToDate>false</LinksUpToDate>
  <CharactersWithSpaces>6903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210</cp:revision>
  <cp:lastPrinted>2021-08-17T10:15:00Z</cp:lastPrinted>
  <dcterms:created xsi:type="dcterms:W3CDTF">2021-08-13T10:00:00Z</dcterms:created>
  <dcterms:modified xsi:type="dcterms:W3CDTF">2024-05-20T15:56:00Z</dcterms:modified>
</cp:coreProperties>
</file>