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93262" w14:textId="11151504" w:rsidR="003F17E7" w:rsidRPr="000946F0" w:rsidRDefault="000946F0" w:rsidP="000946F0">
      <w:pPr>
        <w:jc w:val="center"/>
        <w:rPr>
          <w:rFonts w:ascii="Times New Roman" w:hAnsi="Times New Roman" w:cs="Times New Roman"/>
          <w:b/>
          <w:bCs/>
          <w:sz w:val="24"/>
          <w:szCs w:val="24"/>
        </w:rPr>
      </w:pPr>
      <w:r w:rsidRPr="000946F0">
        <w:rPr>
          <w:rFonts w:ascii="Times New Roman" w:hAnsi="Times New Roman" w:cs="Times New Roman"/>
          <w:b/>
          <w:bCs/>
          <w:sz w:val="24"/>
          <w:szCs w:val="24"/>
        </w:rPr>
        <w:t>Н</w:t>
      </w:r>
      <w:r w:rsidR="003F17E7" w:rsidRPr="000946F0">
        <w:rPr>
          <w:rFonts w:ascii="Times New Roman" w:hAnsi="Times New Roman" w:cs="Times New Roman"/>
          <w:b/>
          <w:bCs/>
          <w:sz w:val="24"/>
          <w:szCs w:val="24"/>
        </w:rPr>
        <w:t>есчастного случая, связанного с трудовой деятельностью, является основанием для признания его страховым случаем</w:t>
      </w:r>
    </w:p>
    <w:p w14:paraId="4B439B3C" w14:textId="77777777" w:rsidR="003F17E7" w:rsidRDefault="003F17E7" w:rsidP="00A81D5F">
      <w:pPr>
        <w:jc w:val="both"/>
        <w:rPr>
          <w:rFonts w:ascii="Times New Roman" w:hAnsi="Times New Roman" w:cs="Times New Roman"/>
          <w:sz w:val="24"/>
          <w:szCs w:val="24"/>
        </w:rPr>
      </w:pPr>
    </w:p>
    <w:p w14:paraId="788AE2EE" w14:textId="13EECD38" w:rsidR="00F12E8D" w:rsidRPr="003F17E7" w:rsidRDefault="00F12E8D" w:rsidP="000946F0">
      <w:pPr>
        <w:ind w:firstLine="720"/>
        <w:jc w:val="both"/>
        <w:rPr>
          <w:rFonts w:ascii="Times New Roman" w:hAnsi="Times New Roman" w:cs="Times New Roman"/>
          <w:sz w:val="24"/>
          <w:szCs w:val="24"/>
        </w:rPr>
      </w:pPr>
      <w:r w:rsidRPr="003F17E7">
        <w:rPr>
          <w:rFonts w:ascii="Times New Roman" w:hAnsi="Times New Roman" w:cs="Times New Roman"/>
          <w:sz w:val="24"/>
          <w:szCs w:val="24"/>
        </w:rPr>
        <w:t xml:space="preserve">Установление в порядке статьи 186 ТК факта несчастного случая, связанного с трудовой деятельностью, является основанием для признания его страховым случаем и влечет для страховщика обязанность по осуществлению страховой суммы. </w:t>
      </w:r>
    </w:p>
    <w:p w14:paraId="0F10817B" w14:textId="77777777" w:rsidR="000946F0" w:rsidRDefault="00F12E8D" w:rsidP="000946F0">
      <w:pPr>
        <w:ind w:firstLine="720"/>
        <w:jc w:val="both"/>
        <w:rPr>
          <w:rFonts w:ascii="Times New Roman" w:hAnsi="Times New Roman" w:cs="Times New Roman"/>
          <w:sz w:val="24"/>
          <w:szCs w:val="24"/>
        </w:rPr>
      </w:pPr>
      <w:r w:rsidRPr="003F17E7">
        <w:rPr>
          <w:rFonts w:ascii="Times New Roman" w:hAnsi="Times New Roman" w:cs="Times New Roman"/>
          <w:sz w:val="24"/>
          <w:szCs w:val="24"/>
        </w:rPr>
        <w:t xml:space="preserve">Как было указано выше, страховой случай – это несчастный случай, произошедший с работником при обстоятельствах, предусмотренных статьей 16-1 Закона № 30, в соответствии с которой эти обстоятельства предусмотрены статьей 186 ТК (в Законе осталась ссылка на статью 322 утратившего силу ТК). </w:t>
      </w:r>
    </w:p>
    <w:p w14:paraId="54B22FCF" w14:textId="152C5CE5" w:rsidR="000946F0" w:rsidRDefault="00F12E8D" w:rsidP="000946F0">
      <w:pPr>
        <w:ind w:firstLine="720"/>
        <w:jc w:val="both"/>
        <w:rPr>
          <w:rFonts w:ascii="Times New Roman" w:hAnsi="Times New Roman" w:cs="Times New Roman"/>
          <w:sz w:val="24"/>
          <w:szCs w:val="24"/>
        </w:rPr>
      </w:pPr>
      <w:r w:rsidRPr="003F17E7">
        <w:rPr>
          <w:rFonts w:ascii="Times New Roman" w:hAnsi="Times New Roman" w:cs="Times New Roman"/>
          <w:sz w:val="24"/>
          <w:szCs w:val="24"/>
        </w:rPr>
        <w:t xml:space="preserve">Таким образом, установление в порядке статьи 186 ТК факта несчастного случая, связанного с трудовой деятельностью, является </w:t>
      </w:r>
      <w:hyperlink r:id="rId6" w:history="1">
        <w:r w:rsidRPr="00211F38">
          <w:rPr>
            <w:rStyle w:val="aa"/>
            <w:rFonts w:ascii="Times New Roman" w:hAnsi="Times New Roman" w:cs="Times New Roman"/>
            <w:sz w:val="24"/>
            <w:szCs w:val="24"/>
          </w:rPr>
          <w:t>основанием для признания его страховым случаем</w:t>
        </w:r>
      </w:hyperlink>
      <w:r w:rsidRPr="003F17E7">
        <w:rPr>
          <w:rFonts w:ascii="Times New Roman" w:hAnsi="Times New Roman" w:cs="Times New Roman"/>
          <w:sz w:val="24"/>
          <w:szCs w:val="24"/>
        </w:rPr>
        <w:t xml:space="preserve"> и влечет для страховщика обязанность по осуществлению страховой суммы. </w:t>
      </w:r>
    </w:p>
    <w:p w14:paraId="1D5E5C87" w14:textId="77777777" w:rsidR="000946F0" w:rsidRDefault="00F12E8D" w:rsidP="000946F0">
      <w:pPr>
        <w:ind w:firstLine="720"/>
        <w:jc w:val="both"/>
        <w:rPr>
          <w:rFonts w:ascii="Times New Roman" w:hAnsi="Times New Roman" w:cs="Times New Roman"/>
          <w:sz w:val="24"/>
          <w:szCs w:val="24"/>
        </w:rPr>
      </w:pPr>
      <w:r w:rsidRPr="003F17E7">
        <w:rPr>
          <w:rFonts w:ascii="Times New Roman" w:hAnsi="Times New Roman" w:cs="Times New Roman"/>
          <w:sz w:val="24"/>
          <w:szCs w:val="24"/>
        </w:rPr>
        <w:t xml:space="preserve">Однако практика показывает, что, несмотря на наличие акта о несчастном случае на производстве, страховщики отказывают в осуществлении страховой выплаты. А. обратилась в суд с иском к АО «Б» о признании решения об отказе в осуществлении страховой выплаты незаконным, мотивируя тем, что ее супруг погиб при исполнении трудовых обязанностей, после его смерти остались несовершеннолетние дети. Ответчик возражал против заявленных требований, указывая, что погибший выполнял работы по собственной инициативе. </w:t>
      </w:r>
    </w:p>
    <w:p w14:paraId="38DA560E" w14:textId="77777777" w:rsidR="000946F0" w:rsidRDefault="00F12E8D" w:rsidP="000946F0">
      <w:pPr>
        <w:ind w:firstLine="720"/>
        <w:jc w:val="both"/>
        <w:rPr>
          <w:rFonts w:ascii="Times New Roman" w:hAnsi="Times New Roman" w:cs="Times New Roman"/>
          <w:sz w:val="24"/>
          <w:szCs w:val="24"/>
        </w:rPr>
      </w:pPr>
      <w:r w:rsidRPr="003F17E7">
        <w:rPr>
          <w:rFonts w:ascii="Times New Roman" w:hAnsi="Times New Roman" w:cs="Times New Roman"/>
          <w:sz w:val="24"/>
          <w:szCs w:val="24"/>
        </w:rPr>
        <w:t xml:space="preserve">Решением суда № 2 Алмалинского района города Алматы от 29 октября 2015 года было отказано в иске по тем основаниям, что А., не являясь страхователем, не имеет права обжаловать отказ страховщика. Апелляционной коллегией Алматинского городского суда решение суда было отменено и исковые требования удовлетворены. </w:t>
      </w:r>
    </w:p>
    <w:p w14:paraId="00379CCD" w14:textId="38AE0190" w:rsidR="00A81D5F" w:rsidRPr="003F17E7" w:rsidRDefault="00F12E8D" w:rsidP="000946F0">
      <w:pPr>
        <w:ind w:firstLine="720"/>
        <w:jc w:val="both"/>
        <w:rPr>
          <w:rFonts w:ascii="Times New Roman" w:hAnsi="Times New Roman" w:cs="Times New Roman"/>
          <w:sz w:val="24"/>
          <w:szCs w:val="24"/>
        </w:rPr>
      </w:pPr>
      <w:r w:rsidRPr="003F17E7">
        <w:rPr>
          <w:rFonts w:ascii="Times New Roman" w:hAnsi="Times New Roman" w:cs="Times New Roman"/>
          <w:sz w:val="24"/>
          <w:szCs w:val="24"/>
        </w:rPr>
        <w:t xml:space="preserve">При этом коллегия исходила из того, что работодателем был утвержден акт о несчастном случае на производстве, следовательно, </w:t>
      </w:r>
      <w:hyperlink r:id="rId7" w:history="1">
        <w:r w:rsidRPr="00211F38">
          <w:rPr>
            <w:rStyle w:val="aa"/>
            <w:rFonts w:ascii="Times New Roman" w:hAnsi="Times New Roman" w:cs="Times New Roman"/>
            <w:sz w:val="24"/>
            <w:szCs w:val="24"/>
          </w:rPr>
          <w:t>несчастный случай был связан с выполнением трудовых обязанностей</w:t>
        </w:r>
      </w:hyperlink>
      <w:r w:rsidRPr="003F17E7">
        <w:rPr>
          <w:rFonts w:ascii="Times New Roman" w:hAnsi="Times New Roman" w:cs="Times New Roman"/>
          <w:sz w:val="24"/>
          <w:szCs w:val="24"/>
        </w:rPr>
        <w:t>. Кроме того, коллегия указала, что выгодоприобретатель в силу статьи 9 ГК вправе обжаловать отказ страховщика в осуществлении страховой выплаты.</w:t>
      </w:r>
      <w:r w:rsidR="00CF5BD5" w:rsidRPr="003F17E7">
        <w:rPr>
          <w:rFonts w:ascii="Times New Roman" w:hAnsi="Times New Roman" w:cs="Times New Roman"/>
          <w:sz w:val="24"/>
          <w:szCs w:val="24"/>
        </w:rPr>
        <w:t xml:space="preserve"> </w:t>
      </w:r>
    </w:p>
    <w:p w14:paraId="7EA7FA65" w14:textId="0D3DEF47" w:rsidR="00F173BA" w:rsidRPr="003F17E7" w:rsidRDefault="00F173BA" w:rsidP="002570B0">
      <w:pPr>
        <w:rPr>
          <w:rFonts w:ascii="Times New Roman" w:hAnsi="Times New Roman" w:cs="Times New Roman"/>
          <w:sz w:val="24"/>
          <w:szCs w:val="24"/>
        </w:rPr>
      </w:pPr>
    </w:p>
    <w:p w14:paraId="1C113091" w14:textId="5A80DFE0" w:rsidR="00F173BA" w:rsidRPr="003F17E7" w:rsidRDefault="00F173BA" w:rsidP="002570B0">
      <w:pPr>
        <w:rPr>
          <w:rFonts w:ascii="Times New Roman" w:hAnsi="Times New Roman" w:cs="Times New Roman"/>
          <w:sz w:val="24"/>
          <w:szCs w:val="24"/>
        </w:rPr>
      </w:pPr>
    </w:p>
    <w:p w14:paraId="1D196CDE" w14:textId="737247FA" w:rsidR="00F173BA" w:rsidRPr="003F17E7" w:rsidRDefault="00F173BA" w:rsidP="002570B0">
      <w:pPr>
        <w:rPr>
          <w:rFonts w:ascii="Times New Roman" w:hAnsi="Times New Roman" w:cs="Times New Roman"/>
          <w:sz w:val="24"/>
          <w:szCs w:val="24"/>
        </w:rPr>
      </w:pPr>
    </w:p>
    <w:p w14:paraId="02403F08" w14:textId="75BEB719" w:rsidR="00F173BA" w:rsidRPr="003F17E7" w:rsidRDefault="00F173BA" w:rsidP="002570B0">
      <w:pPr>
        <w:rPr>
          <w:rFonts w:ascii="Times New Roman" w:hAnsi="Times New Roman" w:cs="Times New Roman"/>
          <w:sz w:val="24"/>
          <w:szCs w:val="24"/>
        </w:rPr>
      </w:pPr>
    </w:p>
    <w:p w14:paraId="308325D5" w14:textId="324F2E94" w:rsidR="00F173BA" w:rsidRPr="003F17E7" w:rsidRDefault="00F173BA" w:rsidP="002570B0">
      <w:pPr>
        <w:rPr>
          <w:rFonts w:ascii="Times New Roman" w:hAnsi="Times New Roman" w:cs="Times New Roman"/>
          <w:sz w:val="24"/>
          <w:szCs w:val="24"/>
        </w:rPr>
      </w:pPr>
    </w:p>
    <w:p w14:paraId="22BAA135" w14:textId="6CC745FE" w:rsidR="00F173BA" w:rsidRPr="003F17E7" w:rsidRDefault="00F173BA" w:rsidP="002570B0">
      <w:pPr>
        <w:rPr>
          <w:rFonts w:ascii="Times New Roman" w:hAnsi="Times New Roman" w:cs="Times New Roman"/>
          <w:sz w:val="24"/>
          <w:szCs w:val="24"/>
        </w:rPr>
      </w:pPr>
    </w:p>
    <w:p w14:paraId="33D51603" w14:textId="10BA4AEF" w:rsidR="00F173BA" w:rsidRPr="003F17E7" w:rsidRDefault="00F173BA" w:rsidP="002570B0">
      <w:pPr>
        <w:rPr>
          <w:rFonts w:ascii="Times New Roman" w:hAnsi="Times New Roman" w:cs="Times New Roman"/>
          <w:sz w:val="24"/>
          <w:szCs w:val="24"/>
        </w:rPr>
      </w:pPr>
    </w:p>
    <w:p w14:paraId="55D95E22" w14:textId="0EFD17BF" w:rsidR="00F173BA" w:rsidRPr="003F17E7" w:rsidRDefault="00F173BA" w:rsidP="002570B0">
      <w:pPr>
        <w:rPr>
          <w:rFonts w:ascii="Times New Roman" w:hAnsi="Times New Roman" w:cs="Times New Roman"/>
          <w:sz w:val="24"/>
          <w:szCs w:val="24"/>
        </w:rPr>
      </w:pPr>
    </w:p>
    <w:p w14:paraId="1E84A240" w14:textId="61513D00" w:rsidR="00F173BA" w:rsidRPr="003F17E7" w:rsidRDefault="00F173BA" w:rsidP="002570B0">
      <w:pPr>
        <w:rPr>
          <w:rFonts w:ascii="Times New Roman" w:hAnsi="Times New Roman" w:cs="Times New Roman"/>
          <w:sz w:val="24"/>
          <w:szCs w:val="24"/>
        </w:rPr>
      </w:pPr>
    </w:p>
    <w:p w14:paraId="049E1B58" w14:textId="408BB97D" w:rsidR="00F173BA" w:rsidRPr="003F17E7" w:rsidRDefault="00F173BA" w:rsidP="002570B0">
      <w:pPr>
        <w:rPr>
          <w:rFonts w:ascii="Times New Roman" w:hAnsi="Times New Roman" w:cs="Times New Roman"/>
          <w:sz w:val="24"/>
          <w:szCs w:val="24"/>
        </w:rPr>
      </w:pPr>
    </w:p>
    <w:p w14:paraId="3F19C72F" w14:textId="49CAEBA5" w:rsidR="00F173BA" w:rsidRPr="003F17E7" w:rsidRDefault="00F173BA" w:rsidP="00F173BA">
      <w:pPr>
        <w:tabs>
          <w:tab w:val="left" w:pos="6948"/>
        </w:tabs>
        <w:rPr>
          <w:rFonts w:ascii="Times New Roman" w:hAnsi="Times New Roman" w:cs="Times New Roman"/>
          <w:sz w:val="24"/>
          <w:szCs w:val="24"/>
        </w:rPr>
      </w:pPr>
      <w:r w:rsidRPr="003F17E7">
        <w:rPr>
          <w:rFonts w:ascii="Times New Roman" w:hAnsi="Times New Roman" w:cs="Times New Roman"/>
          <w:sz w:val="24"/>
          <w:szCs w:val="24"/>
        </w:rPr>
        <w:tab/>
      </w:r>
    </w:p>
    <w:sectPr w:rsidR="00F173BA" w:rsidRPr="003F17E7"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3188C" w14:textId="77777777" w:rsidR="001E7ED8" w:rsidRDefault="001E7ED8" w:rsidP="00702393">
      <w:pPr>
        <w:spacing w:after="0" w:line="240" w:lineRule="auto"/>
      </w:pPr>
      <w:r>
        <w:separator/>
      </w:r>
    </w:p>
  </w:endnote>
  <w:endnote w:type="continuationSeparator" w:id="0">
    <w:p w14:paraId="29159776" w14:textId="77777777" w:rsidR="001E7ED8" w:rsidRDefault="001E7ED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767DE" w14:textId="77777777" w:rsidR="001E7ED8" w:rsidRDefault="001E7ED8" w:rsidP="00702393">
      <w:pPr>
        <w:spacing w:after="0" w:line="240" w:lineRule="auto"/>
      </w:pPr>
      <w:r>
        <w:separator/>
      </w:r>
    </w:p>
  </w:footnote>
  <w:footnote w:type="continuationSeparator" w:id="0">
    <w:p w14:paraId="5FAC6C22" w14:textId="77777777" w:rsidR="001E7ED8" w:rsidRDefault="001E7ED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0946F0"/>
    <w:rsid w:val="00102D7B"/>
    <w:rsid w:val="00152128"/>
    <w:rsid w:val="001539CF"/>
    <w:rsid w:val="00193E1B"/>
    <w:rsid w:val="001C5801"/>
    <w:rsid w:val="001E7ED8"/>
    <w:rsid w:val="00211F38"/>
    <w:rsid w:val="002570B0"/>
    <w:rsid w:val="002A1A72"/>
    <w:rsid w:val="002B659E"/>
    <w:rsid w:val="00315990"/>
    <w:rsid w:val="00327D34"/>
    <w:rsid w:val="00327E86"/>
    <w:rsid w:val="00396063"/>
    <w:rsid w:val="003C77EA"/>
    <w:rsid w:val="003E3623"/>
    <w:rsid w:val="003F17E7"/>
    <w:rsid w:val="00442855"/>
    <w:rsid w:val="00461793"/>
    <w:rsid w:val="005A3B78"/>
    <w:rsid w:val="006B0A4D"/>
    <w:rsid w:val="006E2D0A"/>
    <w:rsid w:val="00702393"/>
    <w:rsid w:val="00722D19"/>
    <w:rsid w:val="008A7236"/>
    <w:rsid w:val="008E7DF6"/>
    <w:rsid w:val="0091354D"/>
    <w:rsid w:val="00940023"/>
    <w:rsid w:val="0094655E"/>
    <w:rsid w:val="009E6904"/>
    <w:rsid w:val="00A23573"/>
    <w:rsid w:val="00A45B15"/>
    <w:rsid w:val="00A81D5F"/>
    <w:rsid w:val="00B31BDB"/>
    <w:rsid w:val="00BD7730"/>
    <w:rsid w:val="00C16D9C"/>
    <w:rsid w:val="00CB275A"/>
    <w:rsid w:val="00CF5BD5"/>
    <w:rsid w:val="00D02DFB"/>
    <w:rsid w:val="00DB660C"/>
    <w:rsid w:val="00EE78AD"/>
    <w:rsid w:val="00F12E8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211F38"/>
    <w:rPr>
      <w:color w:val="0563C1" w:themeColor="hyperlink"/>
      <w:u w:val="single"/>
    </w:rPr>
  </w:style>
  <w:style w:type="character" w:styleId="ab">
    <w:name w:val="Unresolved Mention"/>
    <w:basedOn w:val="a0"/>
    <w:uiPriority w:val="99"/>
    <w:semiHidden/>
    <w:unhideWhenUsed/>
    <w:rsid w:val="00211F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acebook.com/ZakonPravoKa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320</Words>
  <Characters>1826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35</cp:revision>
  <cp:lastPrinted>2021-08-17T09:04:00Z</cp:lastPrinted>
  <dcterms:created xsi:type="dcterms:W3CDTF">2021-08-13T09:00:00Z</dcterms:created>
  <dcterms:modified xsi:type="dcterms:W3CDTF">2021-10-11T09:09:00Z</dcterms:modified>
</cp:coreProperties>
</file>