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FEA4" w14:textId="77777777" w:rsidR="00414C4F" w:rsidRDefault="009E33AB">
      <w:pPr>
        <w:spacing w:after="0"/>
      </w:pPr>
      <w:r>
        <w:rPr>
          <w:noProof/>
        </w:rPr>
        <w:drawing>
          <wp:inline distT="0" distB="0" distL="0" distR="0" wp14:anchorId="517CFEF5" wp14:editId="517CFEF6">
            <wp:extent cx="2057400" cy="571500"/>
            <wp:effectExtent l="0" t="0" r="0" b="0"/>
            <wp:docPr id="720655980" name="Рисунок 72065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FEA5" w14:textId="77777777" w:rsidR="00414C4F" w:rsidRDefault="009E33AB">
      <w:pPr>
        <w:spacing w:after="0"/>
      </w:pPr>
      <w:proofErr w:type="spellStart"/>
      <w:r>
        <w:rPr>
          <w:b/>
          <w:color w:val="000000"/>
          <w:sz w:val="28"/>
        </w:rPr>
        <w:t>Зорлау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сексуалдық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сипаттағы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зорлық-зомбылық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әрекеттермен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саралаудың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17CFEA6" w14:textId="77777777" w:rsidR="00414C4F" w:rsidRDefault="009E33A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N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17CFEA7" w14:textId="77777777" w:rsidR="00414C4F" w:rsidRDefault="009E33A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"ҚК"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"ҚК-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Тақырыптағы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кіріспедегі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әрекеттеріне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әрекеттерінен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нәпсіқұмарлық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әрекеттермен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зорлық-зомбылық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әрекеттерден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сексуалдық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сипаттағы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№ 6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517CFEA8" w14:textId="77777777" w:rsidR="00414C4F" w:rsidRDefault="009E33A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517CFEA9" w14:textId="77777777" w:rsidR="00414C4F" w:rsidRDefault="009E33AB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517CFEAA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құштарлықты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17CFEAB" w14:textId="77777777" w:rsidR="00414C4F" w:rsidRDefault="009E33AB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келбеті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</w:t>
      </w:r>
      <w:r>
        <w:rPr>
          <w:color w:val="000000"/>
          <w:sz w:val="28"/>
        </w:rPr>
        <w:lastRenderedPageBreak/>
        <w:t>құлқы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517CFEAC" w14:textId="77777777" w:rsidR="00414C4F" w:rsidRDefault="009E33AB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ұрып-соғу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аяқ-қолдарын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517CFEAD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)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17CFEAE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17CFEAF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p w14:paraId="517CFEB0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10)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17CFEB1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10)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17CFEB2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N 4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B3" w14:textId="77777777" w:rsidR="00414C4F" w:rsidRDefault="009E33AB">
      <w:pPr>
        <w:spacing w:after="0"/>
        <w:jc w:val="both"/>
      </w:pPr>
      <w:bookmarkStart w:id="4" w:name="z5"/>
      <w:r>
        <w:rPr>
          <w:color w:val="000000"/>
          <w:sz w:val="28"/>
        </w:rPr>
        <w:lastRenderedPageBreak/>
        <w:t xml:space="preserve">       4.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517CFEB4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Өлтірумен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сескенуге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17CFEB5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N 4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B6" w14:textId="77777777" w:rsidR="00414C4F" w:rsidRDefault="009E33AB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кемтарлығына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ақыл-есінің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5"/>
    <w:p w14:paraId="517CFEB7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әлпетінің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17CFEB8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517CFEB9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дәрі-дәрмектің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17CFEBA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17CFEBB" w14:textId="77777777" w:rsidR="00414C4F" w:rsidRDefault="009E33AB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517CFEBC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. </w:t>
      </w:r>
    </w:p>
    <w:p w14:paraId="517CFEBD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. </w:t>
      </w:r>
    </w:p>
    <w:p w14:paraId="517CFEBE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 xml:space="preserve">. </w:t>
      </w:r>
    </w:p>
    <w:p w14:paraId="517CFEBF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нәпсілік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дәмелену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қорқытпаған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</w:t>
      </w:r>
      <w:r>
        <w:rPr>
          <w:color w:val="000000"/>
          <w:sz w:val="28"/>
        </w:rPr>
        <w:lastRenderedPageBreak/>
        <w:t xml:space="preserve">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17CFEC0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C1" w14:textId="77777777" w:rsidR="00414C4F" w:rsidRDefault="009E33AB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517CFEC2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ұрып-соғу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517CFEC3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120-бабымен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бұзақылық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17CFEC4" w14:textId="77777777" w:rsidR="00414C4F" w:rsidRDefault="009E33AB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517CFEC5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517CFEC6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КҚ 121-баптарымен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517CFEC7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талпынбаған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517CFEC8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17CFEC9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Зорлауды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>.</w:t>
      </w:r>
    </w:p>
    <w:p w14:paraId="517CFECA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 24.12.2014</w:t>
      </w:r>
      <w:proofErr w:type="gramEnd"/>
      <w:r>
        <w:rPr>
          <w:color w:val="FF0000"/>
          <w:sz w:val="28"/>
        </w:rPr>
        <w:t xml:space="preserve"> N 4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17CFECB" w14:textId="77777777" w:rsidR="00414C4F" w:rsidRDefault="009E33AB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қасірет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қиналуды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күйеуінің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9"/>
    <w:p w14:paraId="517CFECC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CD" w14:textId="77777777" w:rsidR="00414C4F" w:rsidRDefault="009E33AB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бiрде-бiреуi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10"/>
    <w:p w14:paraId="517CFECE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517CFECF" w14:textId="77777777" w:rsidR="00414C4F" w:rsidRDefault="009E33AB">
      <w:pPr>
        <w:spacing w:after="0"/>
        <w:jc w:val="both"/>
      </w:pPr>
      <w:bookmarkStart w:id="11" w:name="z18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1"/>
    <w:p w14:paraId="517CFED0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19-тармағының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17CFED1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4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D2" w14:textId="77777777" w:rsidR="00414C4F" w:rsidRDefault="009E33AB">
      <w:pPr>
        <w:spacing w:after="0"/>
        <w:jc w:val="both"/>
      </w:pPr>
      <w:bookmarkStart w:id="12" w:name="z19"/>
      <w:r>
        <w:rPr>
          <w:color w:val="000000"/>
          <w:sz w:val="28"/>
        </w:rPr>
        <w:t xml:space="preserve">       10-1.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бiрде-бiреуi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2"/>
    <w:p w14:paraId="517CFED3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517CFED4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4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17CFED5" w14:textId="77777777" w:rsidR="00414C4F" w:rsidRDefault="009E33AB">
      <w:pPr>
        <w:spacing w:after="0"/>
        <w:jc w:val="both"/>
      </w:pPr>
      <w:bookmarkStart w:id="13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, ВИЧ/ЖҚТБ </w:t>
      </w:r>
      <w:proofErr w:type="spellStart"/>
      <w:r>
        <w:rPr>
          <w:color w:val="000000"/>
          <w:sz w:val="28"/>
        </w:rPr>
        <w:t>жұқтыруы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. </w:t>
      </w:r>
    </w:p>
    <w:p w14:paraId="517CFED6" w14:textId="77777777" w:rsidR="00414C4F" w:rsidRDefault="009E33AB">
      <w:pPr>
        <w:spacing w:after="0"/>
        <w:jc w:val="both"/>
      </w:pPr>
      <w:bookmarkStart w:id="14" w:name="z13"/>
      <w:bookmarkEnd w:id="13"/>
      <w:r>
        <w:rPr>
          <w:color w:val="000000"/>
          <w:sz w:val="28"/>
        </w:rPr>
        <w:t xml:space="preserve">       12.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17CFED7" w14:textId="77777777" w:rsidR="00414C4F" w:rsidRDefault="009E33AB">
      <w:pPr>
        <w:spacing w:after="0"/>
        <w:jc w:val="both"/>
      </w:pPr>
      <w:bookmarkStart w:id="15" w:name="z14"/>
      <w:bookmarkEnd w:id="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ВИЧ/ЖҚТБ </w:t>
      </w:r>
      <w:proofErr w:type="spellStart"/>
      <w:r>
        <w:rPr>
          <w:color w:val="000000"/>
          <w:sz w:val="28"/>
        </w:rPr>
        <w:t>аурулары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121-баптарымен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жұқтырғаны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ВИЧ/ЖҚТБ </w:t>
      </w:r>
      <w:proofErr w:type="spellStart"/>
      <w:r>
        <w:rPr>
          <w:color w:val="000000"/>
          <w:sz w:val="28"/>
        </w:rPr>
        <w:t>жұқтыру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517CFED8" w14:textId="77777777" w:rsidR="00414C4F" w:rsidRDefault="009E33AB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       13-1. 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188-V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1-бабының 66)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тыныс-тіршілігі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аварияның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құбылыстың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апаттың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дүлей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зілзаланың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6"/>
    <w:p w14:paraId="517CFED9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17CFEDA" w14:textId="77777777" w:rsidR="00414C4F" w:rsidRDefault="009E33AB">
      <w:pPr>
        <w:spacing w:after="0"/>
        <w:jc w:val="both"/>
      </w:pPr>
      <w:bookmarkStart w:id="17" w:name="z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17CFEDB" w14:textId="77777777" w:rsidR="00414C4F" w:rsidRDefault="009E33AB">
      <w:pPr>
        <w:spacing w:after="0"/>
        <w:jc w:val="both"/>
      </w:pPr>
      <w:bookmarkStart w:id="18" w:name="z21"/>
      <w:bookmarkEnd w:id="17"/>
      <w:r>
        <w:rPr>
          <w:color w:val="000000"/>
          <w:sz w:val="28"/>
        </w:rPr>
        <w:lastRenderedPageBreak/>
        <w:t xml:space="preserve">       14-1.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124-баптары)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18"/>
    <w:p w14:paraId="517CFEDC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17CFEDD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14-2. </w:t>
      </w:r>
      <w:proofErr w:type="spellStart"/>
      <w:r>
        <w:rPr>
          <w:color w:val="000000"/>
          <w:sz w:val="28"/>
        </w:rPr>
        <w:t>Зорлаудан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121-бабы)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амалсыздан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123-бабы)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бопсалау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бүлдiру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17CFEDE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517CFEDF" w14:textId="77777777" w:rsidR="00414C4F" w:rsidRDefault="009E33A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17CFEE0" w14:textId="77777777" w:rsidR="00414C4F" w:rsidRDefault="009E33A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14-2-тармақпен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17CFEE1" w14:textId="77777777" w:rsidR="00414C4F" w:rsidRDefault="009E33AB">
      <w:pPr>
        <w:spacing w:after="0"/>
        <w:jc w:val="both"/>
      </w:pPr>
      <w:bookmarkStart w:id="19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N 1 "</w:t>
      </w:r>
      <w:proofErr w:type="spellStart"/>
      <w:r>
        <w:rPr>
          <w:color w:val="000000"/>
          <w:sz w:val="28"/>
        </w:rPr>
        <w:t>Әйелді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)  </w:t>
      </w:r>
      <w:proofErr w:type="spellStart"/>
      <w:r>
        <w:rPr>
          <w:color w:val="000000"/>
          <w:sz w:val="28"/>
        </w:rPr>
        <w:t>қаулының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517CFEE2" w14:textId="77777777" w:rsidR="00414C4F" w:rsidRDefault="009E33AB">
      <w:pPr>
        <w:spacing w:after="0"/>
        <w:jc w:val="both"/>
      </w:pPr>
      <w:bookmarkStart w:id="20" w:name="z17"/>
      <w:bookmarkEnd w:id="19"/>
      <w:r>
        <w:rPr>
          <w:color w:val="000000"/>
          <w:sz w:val="28"/>
        </w:rPr>
        <w:lastRenderedPageBreak/>
        <w:t xml:space="preserve">       16.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414C4F" w14:paraId="517CFEE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517CFEE3" w14:textId="77777777" w:rsidR="00414C4F" w:rsidRDefault="009E33A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4" w14:textId="77777777" w:rsidR="00414C4F" w:rsidRDefault="009E33AB">
            <w:pPr>
              <w:spacing w:after="0"/>
              <w:jc w:val="both"/>
            </w:pPr>
            <w:r>
              <w:br/>
            </w:r>
          </w:p>
        </w:tc>
      </w:tr>
      <w:tr w:rsidR="00414C4F" w14:paraId="517CFEE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6" w14:textId="77777777" w:rsidR="00414C4F" w:rsidRDefault="009E33A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7" w14:textId="77777777" w:rsidR="00414C4F" w:rsidRDefault="009E33AB">
            <w:pPr>
              <w:spacing w:after="0"/>
              <w:jc w:val="both"/>
            </w:pPr>
            <w:r>
              <w:br/>
            </w:r>
          </w:p>
        </w:tc>
      </w:tr>
      <w:tr w:rsidR="00414C4F" w14:paraId="517CFEE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9" w14:textId="77777777" w:rsidR="00414C4F" w:rsidRDefault="009E33A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A" w14:textId="77777777" w:rsidR="00414C4F" w:rsidRDefault="009E33AB">
            <w:pPr>
              <w:spacing w:after="0"/>
              <w:jc w:val="both"/>
            </w:pPr>
            <w:r>
              <w:br/>
            </w:r>
          </w:p>
        </w:tc>
      </w:tr>
      <w:tr w:rsidR="00414C4F" w14:paraId="517CFEEE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C" w14:textId="77777777" w:rsidR="00414C4F" w:rsidRDefault="009E33A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D" w14:textId="77777777" w:rsidR="00414C4F" w:rsidRDefault="009E33AB">
            <w:pPr>
              <w:spacing w:after="0"/>
              <w:jc w:val="both"/>
            </w:pPr>
            <w:r>
              <w:br/>
            </w:r>
          </w:p>
        </w:tc>
      </w:tr>
      <w:tr w:rsidR="00414C4F" w14:paraId="517CFEF1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EF" w14:textId="77777777" w:rsidR="00414C4F" w:rsidRDefault="009E33A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FEF0" w14:textId="77777777" w:rsidR="00414C4F" w:rsidRDefault="009E33AB">
            <w:pPr>
              <w:spacing w:after="0"/>
              <w:jc w:val="both"/>
            </w:pPr>
            <w:r>
              <w:br/>
            </w:r>
          </w:p>
        </w:tc>
      </w:tr>
    </w:tbl>
    <w:p w14:paraId="517CFEF2" w14:textId="77777777" w:rsidR="00414C4F" w:rsidRDefault="009E33AB">
      <w:pPr>
        <w:spacing w:after="0"/>
      </w:pPr>
      <w:r>
        <w:br/>
      </w:r>
    </w:p>
    <w:p w14:paraId="517CFEF3" w14:textId="77777777" w:rsidR="00414C4F" w:rsidRDefault="009E33AB">
      <w:pPr>
        <w:spacing w:after="0"/>
      </w:pPr>
      <w:r>
        <w:br/>
      </w:r>
      <w:r>
        <w:br/>
      </w:r>
    </w:p>
    <w:p w14:paraId="517CFEF4" w14:textId="77777777" w:rsidR="00414C4F" w:rsidRDefault="009E33A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14C4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4F"/>
    <w:rsid w:val="00414C4F"/>
    <w:rsid w:val="009E33AB"/>
    <w:rsid w:val="00A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FEA4"/>
  <w15:docId w15:val="{7A3F4318-4F77-41FF-A185-D555FD1F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3270</Words>
  <Characters>18639</Characters>
  <Application>Microsoft Office Word</Application>
  <DocSecurity>0</DocSecurity>
  <Lines>155</Lines>
  <Paragraphs>43</Paragraphs>
  <ScaleCrop>false</ScaleCrop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2023-07-29T17:12:00Z</dcterms:created>
  <dcterms:modified xsi:type="dcterms:W3CDTF">2023-08-16T15:16:00Z</dcterms:modified>
</cp:coreProperties>
</file>