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1DB4" w14:textId="77777777" w:rsidR="00476E3C" w:rsidRDefault="00CD685F">
      <w:pPr>
        <w:spacing w:after="0"/>
      </w:pPr>
      <w:r>
        <w:rPr>
          <w:noProof/>
        </w:rPr>
        <w:drawing>
          <wp:inline distT="0" distB="0" distL="0" distR="0" wp14:anchorId="7F681E39" wp14:editId="7F681E3A">
            <wp:extent cx="2057400" cy="571500"/>
            <wp:effectExtent l="0" t="0" r="0" b="0"/>
            <wp:docPr id="740767790" name="Рисунок 740767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1DB5" w14:textId="77777777" w:rsidR="00476E3C" w:rsidRDefault="00CD685F">
      <w:pPr>
        <w:spacing w:after="0"/>
      </w:pPr>
      <w:proofErr w:type="spellStart"/>
      <w:r>
        <w:rPr>
          <w:b/>
          <w:color w:val="000000"/>
          <w:sz w:val="28"/>
        </w:rPr>
        <w:t>Әскери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жөнiндегi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F681DB6" w14:textId="77777777" w:rsidR="00476E3C" w:rsidRDefault="00CD685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N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7F681DB7" w14:textId="77777777" w:rsidR="00476E3C" w:rsidRDefault="00CD685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қылмыстарды</w:t>
      </w:r>
      <w:proofErr w:type="spellEnd"/>
      <w:r>
        <w:rPr>
          <w:color w:val="FF0000"/>
          <w:sz w:val="28"/>
        </w:rPr>
        <w:t>"</w:t>
      </w:r>
      <w:r>
        <w:rPr>
          <w:color w:val="FF0000"/>
          <w:sz w:val="28"/>
        </w:rPr>
        <w:t>, "</w:t>
      </w:r>
      <w:proofErr w:type="spellStart"/>
      <w:r>
        <w:rPr>
          <w:color w:val="FF0000"/>
          <w:sz w:val="28"/>
        </w:rPr>
        <w:t>қылмыстың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қылмысқа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қылмыстармен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бұзушылықтың</w:t>
      </w:r>
      <w:proofErr w:type="spellEnd"/>
      <w:r>
        <w:rPr>
          <w:color w:val="FF0000"/>
          <w:sz w:val="28"/>
        </w:rPr>
        <w:t>"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ұзушылықтан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бұзушылыққа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бұзушылықтармен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7F681DB8" w14:textId="77777777" w:rsidR="00476E3C" w:rsidRDefault="00CD685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7F681DB9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7F681DBA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</w:t>
      </w:r>
      <w:r>
        <w:rPr>
          <w:color w:val="FF0000"/>
          <w:sz w:val="28"/>
        </w:rPr>
        <w:t xml:space="preserve">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BB" w14:textId="77777777" w:rsidR="00476E3C" w:rsidRDefault="00CD685F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r>
        <w:rPr>
          <w:color w:val="000000"/>
          <w:sz w:val="28"/>
        </w:rPr>
        <w:t>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түсiндiрiлсін</w:t>
      </w:r>
      <w:proofErr w:type="spellEnd"/>
      <w:r>
        <w:rPr>
          <w:color w:val="000000"/>
          <w:sz w:val="28"/>
        </w:rPr>
        <w:t xml:space="preserve">. </w:t>
      </w:r>
    </w:p>
    <w:p w14:paraId="7F681DBC" w14:textId="77777777" w:rsidR="00476E3C" w:rsidRDefault="00CD685F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Әскерге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апастағы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7F681DBD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F681DBE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</w:t>
      </w:r>
      <w:r>
        <w:rPr>
          <w:color w:val="FF0000"/>
          <w:sz w:val="28"/>
        </w:rPr>
        <w:t>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BF" w14:textId="77777777" w:rsidR="00476E3C" w:rsidRDefault="00CD685F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Әскерге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келiсiм-шарт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Президентiнiң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Жарлықт</w:t>
      </w:r>
      <w:r>
        <w:rPr>
          <w:color w:val="000000"/>
          <w:sz w:val="28"/>
        </w:rPr>
        <w:t>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7F681DC0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480-V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12-бабы 3-тармағының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</w:t>
      </w:r>
      <w:r>
        <w:rPr>
          <w:color w:val="000000"/>
          <w:sz w:val="28"/>
        </w:rPr>
        <w:t>лелердi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қарама-қайшылық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7F681DC1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</w:t>
      </w:r>
      <w:r>
        <w:rPr>
          <w:color w:val="FF0000"/>
          <w:sz w:val="28"/>
        </w:rPr>
        <w:t>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C2" w14:textId="77777777" w:rsidR="00476E3C" w:rsidRDefault="00CD685F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келiсiм-шарт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</w:t>
      </w:r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7F681DC3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тізiмдерінен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7F681DC4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7F681DC5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Орыс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қазақ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өзгермейді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C6" w14:textId="77777777" w:rsidR="00476E3C" w:rsidRDefault="00CD685F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18-тарауының </w:t>
      </w:r>
      <w:proofErr w:type="spellStart"/>
      <w:r>
        <w:rPr>
          <w:color w:val="000000"/>
          <w:sz w:val="28"/>
        </w:rPr>
        <w:t>бірқатар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бланкеттiк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сiлтемелiк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жауынгерлік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кезекшілікте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қарауылда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патрульдеуде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"/>
    <w:p w14:paraId="7F681DC7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</w:t>
      </w:r>
      <w:r>
        <w:rPr>
          <w:color w:val="000000"/>
          <w:sz w:val="28"/>
        </w:rPr>
        <w:t>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бәсекелестігі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7F681DC8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</w:t>
      </w:r>
      <w:r>
        <w:rPr>
          <w:color w:val="FF0000"/>
          <w:sz w:val="28"/>
        </w:rPr>
        <w:t>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C9" w14:textId="77777777" w:rsidR="00476E3C" w:rsidRDefault="00CD685F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</w:t>
      </w:r>
      <w:r>
        <w:rPr>
          <w:color w:val="000000"/>
          <w:sz w:val="28"/>
        </w:rPr>
        <w:t>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әрқашан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440-бабы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дәрежеленбейдi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7F681DCA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Бiр-бiрiне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кезiнде,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кезiнде,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бөлiмшенiң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ұласқан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440-бабының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ұрып-соғу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масқаралау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ар-ождан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қад</w:t>
      </w:r>
      <w:proofErr w:type="gramEnd"/>
      <w:r>
        <w:rPr>
          <w:color w:val="000000"/>
          <w:sz w:val="28"/>
        </w:rPr>
        <w:t>iр-қасиетін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кемсiту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азық-түлiкті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p w14:paraId="7F681DCB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некелiк-отбасылық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r>
        <w:rPr>
          <w:color w:val="000000"/>
          <w:sz w:val="28"/>
        </w:rPr>
        <w:t>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бөтеннiң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 ҚК</w:t>
      </w:r>
      <w:proofErr w:type="gramEnd"/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F681DCC" w14:textId="77777777" w:rsidR="00476E3C" w:rsidRDefault="00CD685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6-</w:t>
      </w:r>
      <w:r>
        <w:rPr>
          <w:color w:val="FF0000"/>
          <w:sz w:val="28"/>
        </w:rPr>
        <w:t xml:space="preserve">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CD" w14:textId="77777777" w:rsidR="00476E3C" w:rsidRDefault="00CD685F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7F681DCE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7F681DCF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мезгiлде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секілдi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мезгiлде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танылып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440-бабы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зерттеуi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F681DD0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F681DD1" w14:textId="77777777" w:rsidR="00476E3C" w:rsidRDefault="00CD685F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</w:t>
      </w:r>
      <w:proofErr w:type="gramStart"/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 31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ережелерiн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7F681DD2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бiр-бi</w:t>
      </w:r>
      <w:r>
        <w:rPr>
          <w:color w:val="000000"/>
          <w:sz w:val="28"/>
        </w:rPr>
        <w:t>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F681DD3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D4" w14:textId="77777777" w:rsidR="00476E3C" w:rsidRDefault="00CD685F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440-бабымен,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43</w:t>
      </w:r>
      <w:r>
        <w:rPr>
          <w:color w:val="000000"/>
          <w:sz w:val="28"/>
        </w:rPr>
        <w:t xml:space="preserve">9-бабының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7F681DD5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соңғының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</w:t>
      </w:r>
      <w:r>
        <w:rPr>
          <w:color w:val="000000"/>
          <w:sz w:val="28"/>
        </w:rPr>
        <w:t>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дәрежеленедi</w:t>
      </w:r>
      <w:proofErr w:type="spellEnd"/>
      <w:r>
        <w:rPr>
          <w:color w:val="000000"/>
          <w:sz w:val="28"/>
        </w:rPr>
        <w:t>.</w:t>
      </w:r>
    </w:p>
    <w:p w14:paraId="7F681DD6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D7" w14:textId="77777777" w:rsidR="00476E3C" w:rsidRDefault="00CD685F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438-бабы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>, Қ</w:t>
      </w:r>
      <w:r>
        <w:rPr>
          <w:color w:val="000000"/>
          <w:sz w:val="28"/>
        </w:rPr>
        <w:t>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339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конструкциялық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газды-қару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пневматикалық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лақтырылатын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автомат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пулемет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пистолет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карабин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винтовка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қанжар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шолақ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қанжар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шолақ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мылтық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пышағы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кастет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стилет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7F681DD8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Шаруашылыққа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бәкі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шаппа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пышақтары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дәрежелеуге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7F681DD9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70-V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2-тармағында, 440-бабының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</w:t>
      </w:r>
      <w:r>
        <w:rPr>
          <w:color w:val="000000"/>
          <w:sz w:val="28"/>
        </w:rPr>
        <w:t>ігінің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жарақаттау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химиялық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назарын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7F681DDA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</w:t>
      </w:r>
      <w:r>
        <w:rPr>
          <w:color w:val="FF0000"/>
          <w:sz w:val="28"/>
        </w:rPr>
        <w:t>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DB" w14:textId="77777777" w:rsidR="00476E3C" w:rsidRDefault="00CD685F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438-бабының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бөлiгінде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439-бабының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, 440-бабының </w:t>
      </w:r>
      <w:proofErr w:type="spellStart"/>
      <w:r>
        <w:rPr>
          <w:color w:val="000000"/>
          <w:sz w:val="28"/>
        </w:rPr>
        <w:t>төртіншi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</w:t>
      </w:r>
      <w:r>
        <w:rPr>
          <w:color w:val="000000"/>
          <w:sz w:val="28"/>
        </w:rPr>
        <w:t>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4)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bookmarkEnd w:id="11"/>
    <w:p w14:paraId="7F681DDC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 ҚК</w:t>
      </w:r>
      <w:proofErr w:type="gramEnd"/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етпейдi</w:t>
      </w:r>
      <w:proofErr w:type="spellEnd"/>
      <w:r>
        <w:rPr>
          <w:color w:val="000000"/>
          <w:sz w:val="28"/>
        </w:rPr>
        <w:t xml:space="preserve">. </w:t>
      </w:r>
    </w:p>
    <w:p w14:paraId="7F681DDD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өлтiрум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99-бабы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7F681DDE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Бастықтың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F681DDF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</w:t>
      </w:r>
      <w:r>
        <w:rPr>
          <w:color w:val="FF0000"/>
          <w:sz w:val="28"/>
        </w:rPr>
        <w:t>.</w:t>
      </w:r>
      <w:r>
        <w:br/>
      </w:r>
    </w:p>
    <w:p w14:paraId="7F681DE0" w14:textId="77777777" w:rsidR="00476E3C" w:rsidRDefault="00CD685F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Бiр-бiрiне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440-бабы), </w:t>
      </w:r>
      <w:proofErr w:type="spellStart"/>
      <w:r>
        <w:rPr>
          <w:color w:val="000000"/>
          <w:sz w:val="28"/>
        </w:rPr>
        <w:t>биліктi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450-бабы),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451-бабы)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452-бабы)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7F681DE1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</w:t>
      </w:r>
      <w:r>
        <w:rPr>
          <w:color w:val="000000"/>
          <w:sz w:val="28"/>
        </w:rPr>
        <w:t>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>.</w:t>
      </w:r>
    </w:p>
    <w:p w14:paraId="7F681DE2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13.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E3" w14:textId="77777777" w:rsidR="00476E3C" w:rsidRDefault="00CD685F">
      <w:pPr>
        <w:spacing w:after="0"/>
        <w:jc w:val="both"/>
      </w:pPr>
      <w:bookmarkStart w:id="13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Кiнәлiнің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</w:t>
      </w:r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441-бабымен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7F681DE4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келмеуi - </w:t>
      </w:r>
      <w:proofErr w:type="spellStart"/>
      <w:r>
        <w:rPr>
          <w:color w:val="000000"/>
          <w:sz w:val="28"/>
        </w:rPr>
        <w:t>бөлiмдi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7F681DE5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Әск</w:t>
      </w:r>
      <w:r>
        <w:rPr>
          <w:color w:val="000000"/>
          <w:sz w:val="28"/>
        </w:rPr>
        <w:t>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бiлдiрмейдi</w:t>
      </w:r>
      <w:proofErr w:type="spellEnd"/>
      <w:r>
        <w:rPr>
          <w:color w:val="000000"/>
          <w:sz w:val="28"/>
        </w:rPr>
        <w:t>.</w:t>
      </w:r>
    </w:p>
    <w:p w14:paraId="7F681DE6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14-та</w:t>
      </w:r>
      <w:r>
        <w:rPr>
          <w:color w:val="FF0000"/>
          <w:sz w:val="28"/>
        </w:rPr>
        <w:t xml:space="preserve">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E7" w14:textId="77777777" w:rsidR="00476E3C" w:rsidRDefault="00CD685F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Бөлiмдi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қашқындықты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Өйткенi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қашқындықтың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7F681DE8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Қашқындықтың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субъектінің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Қашқындық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тигi</w:t>
      </w:r>
      <w:r>
        <w:rPr>
          <w:color w:val="000000"/>
          <w:sz w:val="28"/>
        </w:rPr>
        <w:t>збейдi</w:t>
      </w:r>
      <w:proofErr w:type="spellEnd"/>
      <w:r>
        <w:rPr>
          <w:color w:val="000000"/>
          <w:sz w:val="28"/>
        </w:rPr>
        <w:t xml:space="preserve">. </w:t>
      </w:r>
    </w:p>
    <w:p w14:paraId="7F681DE9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Қашқындық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7F681DEA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кiнәсiн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</w:t>
      </w:r>
      <w:r>
        <w:rPr>
          <w:color w:val="000000"/>
          <w:sz w:val="28"/>
        </w:rPr>
        <w:t>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442-бабына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қашқындықтың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ескерiлуi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7F681DEB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EC" w14:textId="77777777" w:rsidR="00476E3C" w:rsidRDefault="00CD685F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16.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442-бабының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табе</w:t>
      </w:r>
      <w:r>
        <w:rPr>
          <w:color w:val="000000"/>
          <w:sz w:val="28"/>
        </w:rPr>
        <w:t>льдi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7F681DED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қанжар-пышағын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флоттың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пышағын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ашқындық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441-бабының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7F681DEE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қашқындық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441-бабының, 442-бабының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 ү</w:t>
      </w:r>
      <w:r>
        <w:rPr>
          <w:color w:val="000000"/>
          <w:sz w:val="28"/>
        </w:rPr>
        <w:t xml:space="preserve">шiн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7F681DEF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F0" w14:textId="77777777" w:rsidR="00476E3C" w:rsidRDefault="00CD685F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442-баптарындағы </w:t>
      </w:r>
      <w:proofErr w:type="spellStart"/>
      <w:r>
        <w:rPr>
          <w:color w:val="000000"/>
          <w:sz w:val="28"/>
        </w:rPr>
        <w:t>ескертпелерде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iстiң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7F681DF1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7F681DF2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абсолюттi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қызметтестер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командирлер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</w:t>
      </w:r>
      <w:r>
        <w:rPr>
          <w:color w:val="000000"/>
          <w:sz w:val="28"/>
        </w:rPr>
        <w:t>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қадiр-қасиетiне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әрекетсiздiктер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7F681DF3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37-баптарына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бағаланат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күштеу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қашқындық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>.</w:t>
      </w:r>
    </w:p>
    <w:p w14:paraId="7F681DF4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F681DF5" w14:textId="77777777" w:rsidR="00476E3C" w:rsidRDefault="00CD685F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      18.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</w:t>
      </w:r>
      <w:r>
        <w:rPr>
          <w:color w:val="000000"/>
          <w:sz w:val="28"/>
        </w:rPr>
        <w:t>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7F681DF6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</w:t>
      </w:r>
      <w:r>
        <w:rPr>
          <w:color w:val="000000"/>
          <w:sz w:val="28"/>
        </w:rPr>
        <w:t xml:space="preserve">42-баптары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етпейдi</w:t>
      </w:r>
      <w:proofErr w:type="spellEnd"/>
      <w:r>
        <w:rPr>
          <w:color w:val="000000"/>
          <w:sz w:val="28"/>
        </w:rPr>
        <w:t>.</w:t>
      </w:r>
    </w:p>
    <w:p w14:paraId="7F681DF7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385-баптарының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7F681DF8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</w:t>
      </w:r>
      <w:r>
        <w:rPr>
          <w:color w:val="FF0000"/>
          <w:sz w:val="28"/>
        </w:rPr>
        <w:t>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F9" w14:textId="77777777" w:rsidR="00476E3C" w:rsidRDefault="00CD685F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Ерекше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</w:t>
      </w:r>
      <w:r>
        <w:rPr>
          <w:color w:val="000000"/>
          <w:sz w:val="28"/>
        </w:rPr>
        <w:t>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дәрежеленедi</w:t>
      </w:r>
      <w:proofErr w:type="spellEnd"/>
      <w:r>
        <w:rPr>
          <w:color w:val="000000"/>
          <w:sz w:val="28"/>
        </w:rPr>
        <w:t>.</w:t>
      </w:r>
    </w:p>
    <w:bookmarkEnd w:id="18"/>
    <w:p w14:paraId="7F681DFA" w14:textId="77777777" w:rsidR="00476E3C" w:rsidRDefault="00CD685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DFB" w14:textId="77777777" w:rsidR="00476E3C" w:rsidRDefault="00CD685F">
      <w:pPr>
        <w:spacing w:after="0"/>
        <w:jc w:val="both"/>
      </w:pPr>
      <w:bookmarkStart w:id="19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Тәулiктiк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вахтадан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патрульдiк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</w:t>
      </w:r>
      <w:r>
        <w:rPr>
          <w:color w:val="000000"/>
          <w:sz w:val="28"/>
        </w:rPr>
        <w:t>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патрульдік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447-бабының бiрiн</w:t>
      </w:r>
      <w:r>
        <w:rPr>
          <w:color w:val="000000"/>
          <w:sz w:val="28"/>
        </w:rPr>
        <w:t xml:space="preserve">шi </w:t>
      </w:r>
      <w:proofErr w:type="spellStart"/>
      <w:r>
        <w:rPr>
          <w:color w:val="000000"/>
          <w:sz w:val="28"/>
        </w:rPr>
        <w:t>бөлiгі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449-бабының бiрiншi </w:t>
      </w:r>
      <w:proofErr w:type="spellStart"/>
      <w:r>
        <w:rPr>
          <w:color w:val="000000"/>
          <w:sz w:val="28"/>
        </w:rPr>
        <w:t>бөлiгі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дәрежеленедi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7F681DFC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етілмейдi</w:t>
      </w:r>
      <w:proofErr w:type="spellEnd"/>
      <w:r>
        <w:rPr>
          <w:color w:val="000000"/>
          <w:sz w:val="28"/>
        </w:rPr>
        <w:t xml:space="preserve">. </w:t>
      </w:r>
    </w:p>
    <w:p w14:paraId="7F681DFD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99-бабы, 438, 439, 440-баптары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450, 451-баптары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дәрежеленеді</w:t>
      </w:r>
      <w:proofErr w:type="spellEnd"/>
      <w:r>
        <w:rPr>
          <w:color w:val="000000"/>
          <w:sz w:val="28"/>
        </w:rPr>
        <w:t xml:space="preserve">. </w:t>
      </w:r>
    </w:p>
    <w:p w14:paraId="7F681DFE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өлтiруi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99</w:t>
      </w:r>
      <w:r>
        <w:rPr>
          <w:color w:val="000000"/>
          <w:sz w:val="28"/>
        </w:rPr>
        <w:t xml:space="preserve">-бабы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106-бабы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F681DFF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00" w14:textId="77777777" w:rsidR="00476E3C" w:rsidRDefault="00CD685F">
      <w:pPr>
        <w:spacing w:after="0"/>
        <w:jc w:val="both"/>
      </w:pPr>
      <w:bookmarkStart w:id="20" w:name="z38"/>
      <w:r>
        <w:rPr>
          <w:color w:val="000000"/>
          <w:sz w:val="28"/>
        </w:rPr>
        <w:t xml:space="preserve">       20-1.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448-бабын</w:t>
      </w:r>
      <w:r>
        <w:rPr>
          <w:color w:val="000000"/>
          <w:sz w:val="28"/>
        </w:rPr>
        <w:t xml:space="preserve">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r>
        <w:rPr>
          <w:color w:val="000000"/>
          <w:sz w:val="28"/>
        </w:rPr>
        <w:t>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объектіні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былатындығын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bookmarkEnd w:id="20"/>
    <w:p w14:paraId="7F681E01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02" w14:textId="77777777" w:rsidR="00476E3C" w:rsidRDefault="00CD685F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21.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ұйымдық-өкiмдiк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450, 451, 452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453-баптарында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21"/>
    <w:p w14:paraId="7F681E03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</w:t>
      </w:r>
      <w:r>
        <w:rPr>
          <w:color w:val="FF0000"/>
          <w:sz w:val="28"/>
        </w:rPr>
        <w:t>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04" w14:textId="77777777" w:rsidR="00476E3C" w:rsidRDefault="00CD685F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ұйымдық-өкiмдік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әкiмшілiк-шаруашылық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уaқытша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командованиенiң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22"/>
    <w:p w14:paraId="7F681E05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</w:t>
      </w:r>
      <w:r>
        <w:rPr>
          <w:color w:val="000000"/>
          <w:sz w:val="28"/>
        </w:rPr>
        <w:t>збесi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гарнизондық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Тәртіптiк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. </w:t>
      </w:r>
    </w:p>
    <w:p w14:paraId="7F681E06" w14:textId="77777777" w:rsidR="00476E3C" w:rsidRDefault="00CD685F">
      <w:pPr>
        <w:spacing w:after="0"/>
        <w:jc w:val="both"/>
      </w:pPr>
      <w:bookmarkStart w:id="23" w:name="z24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жарғыларды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насихаттамаларды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нұсқаулықтарды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зерттеуi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3"/>
    <w:p w14:paraId="7F681E07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</w:t>
      </w:r>
      <w:r>
        <w:rPr>
          <w:color w:val="FF0000"/>
          <w:sz w:val="28"/>
        </w:rPr>
        <w:t>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08" w14:textId="77777777" w:rsidR="00476E3C" w:rsidRDefault="00CD685F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24. Бастықтың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450-бабында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4"/>
    <w:p w14:paraId="7F681E09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</w:t>
      </w:r>
      <w:r>
        <w:rPr>
          <w:color w:val="FF0000"/>
          <w:sz w:val="28"/>
        </w:rPr>
        <w:t>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0A" w14:textId="77777777" w:rsidR="00476E3C" w:rsidRDefault="00CD685F">
      <w:pPr>
        <w:spacing w:after="0"/>
        <w:jc w:val="both"/>
      </w:pPr>
      <w:bookmarkStart w:id="25" w:name="z26"/>
      <w:r>
        <w:rPr>
          <w:color w:val="000000"/>
          <w:sz w:val="28"/>
        </w:rPr>
        <w:lastRenderedPageBreak/>
        <w:t xml:space="preserve">       25. Бастықтың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451-бабында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5"/>
    <w:p w14:paraId="7F681E0B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Биліктің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</w:t>
      </w:r>
      <w:proofErr w:type="spellEnd"/>
      <w:r>
        <w:rPr>
          <w:color w:val="000000"/>
          <w:sz w:val="28"/>
        </w:rPr>
        <w:t>.</w:t>
      </w:r>
    </w:p>
    <w:p w14:paraId="7F681E0C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7F681E0D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450, 451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452-баптарының </w:t>
      </w:r>
      <w:proofErr w:type="spellStart"/>
      <w:r>
        <w:rPr>
          <w:color w:val="000000"/>
          <w:sz w:val="28"/>
        </w:rPr>
        <w:t>жиынтығынсыз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дәрежеленедi</w:t>
      </w:r>
      <w:proofErr w:type="spellEnd"/>
      <w:r>
        <w:rPr>
          <w:color w:val="000000"/>
          <w:sz w:val="28"/>
        </w:rPr>
        <w:t>.</w:t>
      </w:r>
    </w:p>
    <w:p w14:paraId="7F681E0E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0F" w14:textId="77777777" w:rsidR="00476E3C" w:rsidRDefault="00CD685F">
      <w:pPr>
        <w:spacing w:after="0"/>
        <w:jc w:val="both"/>
      </w:pPr>
      <w:bookmarkStart w:id="26" w:name="z2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26. Бастықтың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үшiн ҚК-</w:t>
      </w:r>
      <w:proofErr w:type="spellStart"/>
      <w:r>
        <w:rPr>
          <w:color w:val="000000"/>
          <w:sz w:val="28"/>
        </w:rPr>
        <w:t>нң</w:t>
      </w:r>
      <w:proofErr w:type="spellEnd"/>
      <w:r>
        <w:rPr>
          <w:color w:val="000000"/>
          <w:sz w:val="28"/>
        </w:rPr>
        <w:t xml:space="preserve"> 453-бабымен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26"/>
    <w:p w14:paraId="7F681E10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</w:t>
      </w:r>
      <w:r>
        <w:rPr>
          <w:color w:val="FF0000"/>
          <w:sz w:val="28"/>
        </w:rPr>
        <w:t>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1" w14:textId="77777777" w:rsidR="00476E3C" w:rsidRDefault="00CD685F">
      <w:pPr>
        <w:spacing w:after="0"/>
        <w:jc w:val="both"/>
      </w:pPr>
      <w:bookmarkStart w:id="27" w:name="z28"/>
      <w:r>
        <w:rPr>
          <w:color w:val="000000"/>
          <w:sz w:val="28"/>
        </w:rPr>
        <w:t xml:space="preserve">       27.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450, 451, 452, 453-баптарында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bookmarkEnd w:id="27"/>
    <w:p w14:paraId="7F681E12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</w:t>
      </w:r>
      <w:r>
        <w:rPr>
          <w:color w:val="000000"/>
          <w:sz w:val="28"/>
        </w:rPr>
        <w:t xml:space="preserve">0, 451, 452-баптарының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</w:t>
      </w:r>
      <w:r>
        <w:rPr>
          <w:color w:val="000000"/>
          <w:sz w:val="28"/>
        </w:rPr>
        <w:t>лмейді</w:t>
      </w:r>
      <w:proofErr w:type="spellEnd"/>
      <w:r>
        <w:rPr>
          <w:color w:val="000000"/>
          <w:sz w:val="28"/>
        </w:rPr>
        <w:t>.</w:t>
      </w:r>
    </w:p>
    <w:p w14:paraId="7F681E13" w14:textId="77777777" w:rsidR="00476E3C" w:rsidRDefault="00CD685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28.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4" w14:textId="77777777" w:rsidR="00476E3C" w:rsidRDefault="00CD685F">
      <w:pPr>
        <w:spacing w:after="0"/>
        <w:jc w:val="both"/>
      </w:pPr>
      <w:bookmarkStart w:id="28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командир-бастықтың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450, 451-баптары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>.</w:t>
      </w:r>
    </w:p>
    <w:bookmarkEnd w:id="28"/>
    <w:p w14:paraId="7F681E15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6" w14:textId="77777777" w:rsidR="00476E3C" w:rsidRDefault="00CD685F">
      <w:pPr>
        <w:spacing w:after="0"/>
        <w:jc w:val="both"/>
      </w:pPr>
      <w:bookmarkStart w:id="29" w:name="z31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444, 445, 446, 447, 448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449-баптарының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</w:t>
      </w:r>
      <w:r>
        <w:rPr>
          <w:color w:val="000000"/>
          <w:sz w:val="28"/>
        </w:rPr>
        <w:t>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9"/>
    <w:p w14:paraId="7F681E17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8" w14:textId="77777777" w:rsidR="00476E3C" w:rsidRDefault="00CD685F">
      <w:pPr>
        <w:spacing w:after="0"/>
        <w:jc w:val="both"/>
      </w:pPr>
      <w:bookmarkStart w:id="30" w:name="z32"/>
      <w:r>
        <w:rPr>
          <w:color w:val="000000"/>
          <w:sz w:val="28"/>
        </w:rPr>
        <w:t xml:space="preserve">       31.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459, 460, 461-баптары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29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30"/>
    <w:p w14:paraId="7F681E19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әpeкеттep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немеce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</w:t>
      </w:r>
      <w:r>
        <w:rPr>
          <w:color w:val="000000"/>
          <w:sz w:val="28"/>
        </w:rPr>
        <w:t>тілерге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радиостанциялар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компьютерлер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бүлiнгенi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202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204-баптары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7F681E1A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B" w14:textId="77777777" w:rsidR="00476E3C" w:rsidRDefault="00CD685F">
      <w:pPr>
        <w:spacing w:after="0"/>
        <w:jc w:val="both"/>
      </w:pPr>
      <w:bookmarkStart w:id="31" w:name="z39"/>
      <w:r>
        <w:rPr>
          <w:color w:val="000000"/>
          <w:sz w:val="28"/>
        </w:rPr>
        <w:t xml:space="preserve">       31-1.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машиналарына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</w:t>
      </w:r>
      <w:r>
        <w:rPr>
          <w:color w:val="000000"/>
          <w:sz w:val="28"/>
        </w:rPr>
        <w:t>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466-баптарының </w:t>
      </w:r>
      <w:proofErr w:type="spellStart"/>
      <w:r>
        <w:rPr>
          <w:color w:val="000000"/>
          <w:sz w:val="28"/>
        </w:rPr>
        <w:t>диспозицияларын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1"/>
    <w:p w14:paraId="7F681E1C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31-1-тармақпен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</w:t>
      </w:r>
      <w:r>
        <w:rPr>
          <w:color w:val="FF0000"/>
          <w:sz w:val="28"/>
        </w:rPr>
        <w:t xml:space="preserve">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D" w14:textId="77777777" w:rsidR="00476E3C" w:rsidRDefault="00CD685F">
      <w:pPr>
        <w:spacing w:after="0"/>
        <w:jc w:val="both"/>
      </w:pPr>
      <w:bookmarkStart w:id="32" w:name="z33"/>
      <w:r>
        <w:rPr>
          <w:color w:val="000000"/>
          <w:sz w:val="28"/>
        </w:rPr>
        <w:t xml:space="preserve">       32.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450, 451, 452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453-баптарында </w:t>
      </w:r>
      <w:proofErr w:type="spellStart"/>
      <w:r>
        <w:rPr>
          <w:color w:val="000000"/>
          <w:sz w:val="28"/>
        </w:rPr>
        <w:t>көздеген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</w:t>
      </w:r>
      <w:r>
        <w:rPr>
          <w:color w:val="000000"/>
          <w:sz w:val="28"/>
        </w:rPr>
        <w:t>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32"/>
    <w:p w14:paraId="7F681E1E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1F" w14:textId="77777777" w:rsidR="00476E3C" w:rsidRDefault="00CD685F">
      <w:pPr>
        <w:spacing w:after="0"/>
        <w:jc w:val="both"/>
      </w:pPr>
      <w:bookmarkStart w:id="33" w:name="z34"/>
      <w:r>
        <w:rPr>
          <w:color w:val="000000"/>
          <w:sz w:val="28"/>
        </w:rPr>
        <w:t xml:space="preserve">       33. Бастықтың (</w:t>
      </w:r>
      <w:proofErr w:type="spellStart"/>
      <w:r>
        <w:rPr>
          <w:color w:val="000000"/>
          <w:sz w:val="28"/>
        </w:rPr>
        <w:t>командирдiң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түсінбей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жауапкершіліктен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осатылады</w:t>
      </w:r>
      <w:proofErr w:type="spellEnd"/>
      <w:r>
        <w:rPr>
          <w:color w:val="000000"/>
          <w:sz w:val="28"/>
        </w:rPr>
        <w:t xml:space="preserve">. </w:t>
      </w:r>
    </w:p>
    <w:bookmarkEnd w:id="33"/>
    <w:p w14:paraId="7F681E20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командирмен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 xml:space="preserve">. </w:t>
      </w:r>
    </w:p>
    <w:p w14:paraId="7F681E21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Бастықтың (</w:t>
      </w:r>
      <w:proofErr w:type="spellStart"/>
      <w:r>
        <w:rPr>
          <w:color w:val="000000"/>
          <w:sz w:val="28"/>
        </w:rPr>
        <w:t>командирдiң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</w:t>
      </w:r>
      <w:r>
        <w:rPr>
          <w:color w:val="000000"/>
          <w:sz w:val="28"/>
        </w:rPr>
        <w:t>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</w:t>
      </w:r>
    </w:p>
    <w:p w14:paraId="7F681E22" w14:textId="77777777" w:rsidR="00476E3C" w:rsidRDefault="00CD685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алдын-ала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командирдің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командирдің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командирдiң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</w:t>
      </w:r>
      <w:proofErr w:type="gramStart"/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 28</w:t>
      </w:r>
      <w:proofErr w:type="gramEnd"/>
      <w:r>
        <w:rPr>
          <w:color w:val="000000"/>
          <w:sz w:val="28"/>
        </w:rPr>
        <w:t xml:space="preserve">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</w:t>
      </w:r>
      <w:r>
        <w:rPr>
          <w:color w:val="000000"/>
          <w:sz w:val="28"/>
        </w:rPr>
        <w:t>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7F681E23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24" w14:textId="77777777" w:rsidR="00476E3C" w:rsidRDefault="00CD685F">
      <w:pPr>
        <w:spacing w:after="0"/>
        <w:jc w:val="both"/>
      </w:pPr>
      <w:bookmarkStart w:id="34" w:name="z3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34.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68-бабын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67-бабын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</w:t>
      </w:r>
      <w:proofErr w:type="gramStart"/>
      <w:r>
        <w:rPr>
          <w:color w:val="000000"/>
          <w:sz w:val="28"/>
        </w:rPr>
        <w:t xml:space="preserve">4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</w:t>
      </w:r>
      <w:proofErr w:type="gramEnd"/>
      <w:r>
        <w:rPr>
          <w:color w:val="000000"/>
          <w:sz w:val="28"/>
        </w:rPr>
        <w:t>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түсiндiрмелерiн</w:t>
      </w:r>
      <w:proofErr w:type="spellEnd"/>
      <w:r>
        <w:rPr>
          <w:color w:val="000000"/>
          <w:sz w:val="28"/>
        </w:rPr>
        <w:t xml:space="preserve"> (2003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шiлдедегі</w:t>
      </w:r>
      <w:proofErr w:type="spellEnd"/>
      <w:r>
        <w:rPr>
          <w:color w:val="000000"/>
          <w:sz w:val="28"/>
        </w:rPr>
        <w:t xml:space="preserve"> N 6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4"/>
    <w:p w14:paraId="7F681E25" w14:textId="77777777" w:rsidR="00476E3C" w:rsidRDefault="00CD685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</w:t>
      </w:r>
      <w:r>
        <w:rPr>
          <w:color w:val="FF0000"/>
          <w:sz w:val="28"/>
        </w:rPr>
        <w:t>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35.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F681E26" w14:textId="77777777" w:rsidR="00476E3C" w:rsidRDefault="00CD685F">
      <w:pPr>
        <w:spacing w:after="0"/>
        <w:jc w:val="both"/>
      </w:pPr>
      <w:bookmarkStart w:id="35" w:name="z37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476E3C" w14:paraId="7F681E29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14:paraId="7F681E27" w14:textId="77777777" w:rsidR="00476E3C" w:rsidRDefault="00CD68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28" w14:textId="77777777" w:rsidR="00476E3C" w:rsidRDefault="00CD685F">
            <w:pPr>
              <w:spacing w:after="0"/>
              <w:jc w:val="both"/>
            </w:pPr>
            <w:r>
              <w:br/>
            </w:r>
          </w:p>
        </w:tc>
      </w:tr>
      <w:tr w:rsidR="00476E3C" w14:paraId="7F681E2C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2A" w14:textId="77777777" w:rsidR="00476E3C" w:rsidRDefault="00CD68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2B" w14:textId="77777777" w:rsidR="00476E3C" w:rsidRDefault="00CD685F">
            <w:pPr>
              <w:spacing w:after="0"/>
              <w:jc w:val="both"/>
            </w:pPr>
            <w:r>
              <w:br/>
            </w:r>
          </w:p>
        </w:tc>
      </w:tr>
      <w:tr w:rsidR="00476E3C" w14:paraId="7F681E2F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2D" w14:textId="77777777" w:rsidR="00476E3C" w:rsidRDefault="00CD68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2E" w14:textId="77777777" w:rsidR="00476E3C" w:rsidRDefault="00CD685F">
            <w:pPr>
              <w:spacing w:after="0"/>
              <w:jc w:val="both"/>
            </w:pPr>
            <w:r>
              <w:br/>
            </w:r>
          </w:p>
        </w:tc>
      </w:tr>
      <w:tr w:rsidR="00476E3C" w14:paraId="7F681E32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30" w14:textId="77777777" w:rsidR="00476E3C" w:rsidRDefault="00CD68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31" w14:textId="77777777" w:rsidR="00476E3C" w:rsidRDefault="00CD685F">
            <w:pPr>
              <w:spacing w:after="0"/>
              <w:jc w:val="both"/>
            </w:pPr>
            <w:r>
              <w:br/>
            </w:r>
          </w:p>
        </w:tc>
      </w:tr>
      <w:tr w:rsidR="00476E3C" w14:paraId="7F681E35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33" w14:textId="77777777" w:rsidR="00476E3C" w:rsidRDefault="00CD68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1E34" w14:textId="77777777" w:rsidR="00476E3C" w:rsidRDefault="00CD685F">
            <w:pPr>
              <w:spacing w:after="0"/>
              <w:jc w:val="both"/>
            </w:pPr>
            <w:r>
              <w:br/>
            </w:r>
          </w:p>
        </w:tc>
      </w:tr>
    </w:tbl>
    <w:p w14:paraId="7F681E36" w14:textId="77777777" w:rsidR="00476E3C" w:rsidRDefault="00CD685F">
      <w:pPr>
        <w:spacing w:after="0"/>
      </w:pPr>
      <w:r>
        <w:br/>
      </w:r>
    </w:p>
    <w:p w14:paraId="7F681E37" w14:textId="77777777" w:rsidR="00476E3C" w:rsidRDefault="00CD685F">
      <w:pPr>
        <w:spacing w:after="0"/>
      </w:pPr>
      <w:r>
        <w:br/>
      </w:r>
      <w:r>
        <w:br/>
      </w:r>
    </w:p>
    <w:p w14:paraId="7F681E38" w14:textId="77777777" w:rsidR="00476E3C" w:rsidRDefault="00CD685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76E3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E3C"/>
    <w:rsid w:val="00476E3C"/>
    <w:rsid w:val="00C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1DB4"/>
  <w15:docId w15:val="{EA9E72A0-3AB0-451E-9AA2-6F575218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4912</Words>
  <Characters>28000</Characters>
  <Application>Microsoft Office Word</Application>
  <DocSecurity>0</DocSecurity>
  <Lines>233</Lines>
  <Paragraphs>65</Paragraphs>
  <ScaleCrop>false</ScaleCrop>
  <Company/>
  <LinksUpToDate>false</LinksUpToDate>
  <CharactersWithSpaces>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2023-08-17T06:19:00Z</dcterms:created>
  <dcterms:modified xsi:type="dcterms:W3CDTF">2023-08-17T06:34:00Z</dcterms:modified>
</cp:coreProperties>
</file>