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E49E" w14:textId="77777777" w:rsidR="000D569E" w:rsidRDefault="004A3C9D">
      <w:pPr>
        <w:spacing w:after="0"/>
      </w:pPr>
      <w:r>
        <w:rPr>
          <w:noProof/>
        </w:rPr>
        <w:drawing>
          <wp:inline distT="0" distB="0" distL="0" distR="0" wp14:anchorId="0DCBE4D2" wp14:editId="0DCBE4D3">
            <wp:extent cx="2057400" cy="571500"/>
            <wp:effectExtent l="0" t="0" r="0" b="0"/>
            <wp:docPr id="429399140" name="Рисунок 429399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E49F" w14:textId="77777777" w:rsidR="000D569E" w:rsidRDefault="004A3C9D">
      <w:pPr>
        <w:spacing w:after="0"/>
      </w:pPr>
      <w:r>
        <w:rPr>
          <w:b/>
          <w:color w:val="000000"/>
          <w:sz w:val="28"/>
        </w:rPr>
        <w:t xml:space="preserve">2014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4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Қылмыстық-процестік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217-бабы </w:t>
      </w:r>
      <w:proofErr w:type="spellStart"/>
      <w:r>
        <w:rPr>
          <w:b/>
          <w:color w:val="000000"/>
          <w:sz w:val="28"/>
        </w:rPr>
        <w:t>үшінші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DCBE4A0" w14:textId="77777777" w:rsidR="000D569E" w:rsidRDefault="004A3C9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15-НҚ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0DCBE4A1" w14:textId="77777777" w:rsidR="000D569E" w:rsidRDefault="000D569E">
      <w:pPr>
        <w:spacing w:after="0"/>
      </w:pPr>
    </w:p>
    <w:p w14:paraId="0DCBE4A2" w14:textId="77777777" w:rsidR="000D569E" w:rsidRDefault="004A3C9D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</w:t>
      </w:r>
      <w:r>
        <w:rPr>
          <w:color w:val="000000"/>
          <w:sz w:val="28"/>
        </w:rPr>
        <w:t xml:space="preserve">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p w14:paraId="0DCBE4A3" w14:textId="77777777" w:rsidR="000D569E" w:rsidRDefault="004A3C9D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– В.Е. </w:t>
      </w:r>
      <w:proofErr w:type="spellStart"/>
      <w:r>
        <w:rPr>
          <w:color w:val="000000"/>
          <w:sz w:val="28"/>
        </w:rPr>
        <w:t>Порожняктің</w:t>
      </w:r>
      <w:proofErr w:type="spellEnd"/>
      <w:r>
        <w:rPr>
          <w:color w:val="000000"/>
          <w:sz w:val="28"/>
        </w:rPr>
        <w:t xml:space="preserve">, </w:t>
      </w:r>
    </w:p>
    <w:p w14:paraId="0DCBE4A4" w14:textId="77777777" w:rsidR="000D569E" w:rsidRDefault="004A3C9D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>,</w:t>
      </w:r>
    </w:p>
    <w:p w14:paraId="0DCBE4A5" w14:textId="77777777" w:rsidR="000D569E" w:rsidRDefault="004A3C9D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</w:t>
      </w:r>
      <w:r>
        <w:rPr>
          <w:color w:val="000000"/>
          <w:sz w:val="28"/>
        </w:rPr>
        <w:t>анованың</w:t>
      </w:r>
      <w:proofErr w:type="spellEnd"/>
      <w:r>
        <w:rPr>
          <w:color w:val="000000"/>
          <w:sz w:val="28"/>
        </w:rPr>
        <w:t>,</w:t>
      </w:r>
    </w:p>
    <w:p w14:paraId="0DCBE4A6" w14:textId="77777777" w:rsidR="000D569E" w:rsidRDefault="004A3C9D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А.С. </w:t>
      </w:r>
      <w:proofErr w:type="spellStart"/>
      <w:r>
        <w:rPr>
          <w:color w:val="000000"/>
          <w:sz w:val="28"/>
        </w:rPr>
        <w:t>Мусралиновтың</w:t>
      </w:r>
      <w:proofErr w:type="spellEnd"/>
      <w:r>
        <w:rPr>
          <w:color w:val="000000"/>
          <w:sz w:val="28"/>
        </w:rPr>
        <w:t xml:space="preserve">, </w:t>
      </w:r>
    </w:p>
    <w:p w14:paraId="0DCBE4A7" w14:textId="77777777" w:rsidR="000D569E" w:rsidRDefault="004A3C9D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алқа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И.О. </w:t>
      </w:r>
      <w:proofErr w:type="spellStart"/>
      <w:r>
        <w:rPr>
          <w:color w:val="000000"/>
          <w:sz w:val="28"/>
        </w:rPr>
        <w:t>Вранчевтің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>,</w:t>
      </w:r>
    </w:p>
    <w:p w14:paraId="0DCBE4A8" w14:textId="77777777" w:rsidR="000D569E" w:rsidRDefault="004A3C9D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В.Е. </w:t>
      </w:r>
      <w:proofErr w:type="spellStart"/>
      <w:r>
        <w:rPr>
          <w:color w:val="000000"/>
          <w:sz w:val="28"/>
        </w:rPr>
        <w:t>Порожнякт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217-бабы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0DCBE4A9" w14:textId="77777777" w:rsidR="000D569E" w:rsidRDefault="004A3C9D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Қ.Т. </w:t>
      </w:r>
      <w:proofErr w:type="spellStart"/>
      <w:r>
        <w:rPr>
          <w:color w:val="000000"/>
          <w:sz w:val="28"/>
        </w:rPr>
        <w:t>Жақыпбаевтың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0DCBE4AA" w14:textId="77777777" w:rsidR="000D569E" w:rsidRDefault="004A3C9D">
      <w:pPr>
        <w:spacing w:after="0"/>
      </w:pPr>
      <w:bookmarkStart w:id="8" w:name="z12"/>
      <w:bookmarkEnd w:id="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0DCBE4AB" w14:textId="77777777" w:rsidR="000D569E" w:rsidRDefault="004A3C9D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В.Е. </w:t>
      </w:r>
      <w:proofErr w:type="spellStart"/>
      <w:r>
        <w:rPr>
          <w:color w:val="000000"/>
          <w:sz w:val="28"/>
        </w:rPr>
        <w:t>Порожняктің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217-бабы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>.</w:t>
      </w:r>
    </w:p>
    <w:p w14:paraId="0DCBE4AC" w14:textId="77777777" w:rsidR="000D569E" w:rsidRDefault="004A3C9D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</w:t>
      </w:r>
      <w:r>
        <w:rPr>
          <w:color w:val="000000"/>
          <w:sz w:val="28"/>
        </w:rPr>
        <w:t>дiктiнiң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 </w:t>
      </w:r>
    </w:p>
    <w:p w14:paraId="0DCBE4AD" w14:textId="77777777" w:rsidR="000D569E" w:rsidRDefault="004A3C9D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(13-баптың 3-тармағы),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</w:t>
      </w:r>
      <w:r>
        <w:rPr>
          <w:color w:val="000000"/>
          <w:sz w:val="28"/>
        </w:rPr>
        <w:t>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(16-баптың 3-тармағы)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болмайтындығы</w:t>
      </w:r>
      <w:proofErr w:type="spellEnd"/>
      <w:r>
        <w:rPr>
          <w:color w:val="000000"/>
          <w:sz w:val="28"/>
        </w:rPr>
        <w:t xml:space="preserve"> (14-бап)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</w:p>
    <w:p w14:paraId="0DCBE4AE" w14:textId="77777777" w:rsidR="000D569E" w:rsidRDefault="004A3C9D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217-бабы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</w:t>
      </w:r>
      <w:r>
        <w:rPr>
          <w:color w:val="000000"/>
          <w:sz w:val="28"/>
        </w:rPr>
        <w:t>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DCBE4AF" w14:textId="77777777" w:rsidR="000D569E" w:rsidRDefault="004A3C9D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нақтыланды</w:t>
      </w:r>
      <w:proofErr w:type="spellEnd"/>
      <w:r>
        <w:rPr>
          <w:color w:val="000000"/>
          <w:sz w:val="28"/>
        </w:rPr>
        <w:t>.</w:t>
      </w:r>
    </w:p>
    <w:p w14:paraId="0DCBE4B0" w14:textId="77777777" w:rsidR="000D569E" w:rsidRDefault="004A3C9D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</w:t>
      </w:r>
      <w:r>
        <w:rPr>
          <w:color w:val="000000"/>
          <w:sz w:val="28"/>
        </w:rPr>
        <w:t>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 1-тармағының 1), 2), 5)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13-бабының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77-бабы 3-тармағының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өтілді</w:t>
      </w:r>
      <w:proofErr w:type="spellEnd"/>
      <w:r>
        <w:rPr>
          <w:color w:val="000000"/>
          <w:sz w:val="28"/>
        </w:rPr>
        <w:t>.</w:t>
      </w:r>
    </w:p>
    <w:p w14:paraId="0DCBE4B1" w14:textId="77777777" w:rsidR="000D569E" w:rsidRDefault="004A3C9D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65-1-бабында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DCBE4B2" w14:textId="77777777" w:rsidR="000D569E" w:rsidRDefault="004A3C9D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жақындатылды</w:t>
      </w:r>
      <w:proofErr w:type="spellEnd"/>
      <w:r>
        <w:rPr>
          <w:color w:val="000000"/>
          <w:sz w:val="28"/>
        </w:rPr>
        <w:t>.</w:t>
      </w:r>
    </w:p>
    <w:p w14:paraId="0DCBE4B3" w14:textId="77777777" w:rsidR="000D569E" w:rsidRDefault="004A3C9D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3-тармағында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0DCBE4B4" w14:textId="77777777" w:rsidR="000D569E" w:rsidRDefault="004A3C9D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Адвокаттық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регламенттеледі</w:t>
      </w:r>
      <w:proofErr w:type="spellEnd"/>
      <w:r>
        <w:rPr>
          <w:color w:val="000000"/>
          <w:sz w:val="28"/>
        </w:rPr>
        <w:t>.</w:t>
      </w:r>
    </w:p>
    <w:p w14:paraId="0DCBE4B5" w14:textId="77777777" w:rsidR="000D569E" w:rsidRDefault="004A3C9D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</w:t>
      </w:r>
      <w:r>
        <w:rPr>
          <w:color w:val="000000"/>
          <w:sz w:val="28"/>
        </w:rPr>
        <w:t>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кемiстiгi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күдiктiнің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</w:t>
      </w:r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өкiлдерi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0DCBE4B6" w14:textId="77777777" w:rsidR="000D569E" w:rsidRDefault="004A3C9D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жүктейді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0DCBE4B7" w14:textId="77777777" w:rsidR="000D569E" w:rsidRDefault="004A3C9D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енгізбеген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 xml:space="preserve"> (65-1-баптың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аңның</w:t>
      </w:r>
      <w:proofErr w:type="spellEnd"/>
      <w:r>
        <w:rPr>
          <w:color w:val="000000"/>
          <w:sz w:val="28"/>
        </w:rPr>
        <w:t xml:space="preserve"> 13-бабының 3-тармағы)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0DCBE4B8" w14:textId="77777777" w:rsidR="000D569E" w:rsidRDefault="004A3C9D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3-тармағы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</w:t>
      </w:r>
      <w:r>
        <w:rPr>
          <w:color w:val="000000"/>
          <w:sz w:val="28"/>
        </w:rPr>
        <w:t>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217-бабы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ойламайды</w:t>
      </w:r>
      <w:proofErr w:type="spellEnd"/>
      <w:r>
        <w:rPr>
          <w:color w:val="000000"/>
          <w:sz w:val="28"/>
        </w:rPr>
        <w:t>.</w:t>
      </w:r>
    </w:p>
    <w:p w14:paraId="0DCBE4B9" w14:textId="77777777" w:rsidR="000D569E" w:rsidRDefault="004A3C9D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16-бабының 3-тармағына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</w:t>
      </w:r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DCBE4BA" w14:textId="77777777" w:rsidR="000D569E" w:rsidRDefault="004A3C9D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0DCBE4BB" w14:textId="77777777" w:rsidR="000D569E" w:rsidRDefault="004A3C9D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14-бабында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</w:t>
      </w:r>
      <w:r>
        <w:rPr>
          <w:color w:val="000000"/>
          <w:sz w:val="28"/>
        </w:rPr>
        <w:t>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6,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2/2,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).</w:t>
      </w:r>
    </w:p>
    <w:p w14:paraId="0DCBE4BC" w14:textId="77777777" w:rsidR="000D569E" w:rsidRDefault="004A3C9D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ҚПК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</w:t>
      </w:r>
      <w:r>
        <w:rPr>
          <w:color w:val="000000"/>
          <w:sz w:val="28"/>
        </w:rPr>
        <w:t>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0DCBE4BD" w14:textId="77777777" w:rsidR="000D569E" w:rsidRDefault="004A3C9D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</w:t>
      </w:r>
      <w:r>
        <w:rPr>
          <w:color w:val="000000"/>
          <w:sz w:val="28"/>
        </w:rPr>
        <w:t>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мәртебесінде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пайымдайды</w:t>
      </w:r>
      <w:proofErr w:type="spellEnd"/>
      <w:r>
        <w:rPr>
          <w:color w:val="000000"/>
          <w:sz w:val="28"/>
        </w:rPr>
        <w:t>.</w:t>
      </w:r>
    </w:p>
    <w:p w14:paraId="0DCBE4BE" w14:textId="77777777" w:rsidR="000D569E" w:rsidRDefault="004A3C9D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</w:t>
      </w:r>
      <w:r>
        <w:rPr>
          <w:color w:val="000000"/>
          <w:sz w:val="28"/>
        </w:rPr>
        <w:t>спалылық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DCBE4BF" w14:textId="77777777" w:rsidR="000D569E" w:rsidRDefault="004A3C9D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айғақтары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(2005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ратификацияланды</w:t>
      </w:r>
      <w:proofErr w:type="spellEnd"/>
      <w:r>
        <w:rPr>
          <w:color w:val="000000"/>
          <w:sz w:val="28"/>
        </w:rPr>
        <w:t>) 14-бабы 3-тарм</w:t>
      </w:r>
      <w:r>
        <w:rPr>
          <w:color w:val="000000"/>
          <w:sz w:val="28"/>
        </w:rPr>
        <w:t xml:space="preserve">ағының е)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0DCBE4C0" w14:textId="77777777" w:rsidR="000D569E" w:rsidRDefault="004A3C9D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беттесу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65-1-бабы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15)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</w:t>
      </w:r>
      <w:r>
        <w:rPr>
          <w:color w:val="000000"/>
          <w:sz w:val="28"/>
        </w:rPr>
        <w:t>ленушінің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айғақтарын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0DCBE4C1" w14:textId="77777777" w:rsidR="000D569E" w:rsidRDefault="004A3C9D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куәлардан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жәбірленушілерден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психикасын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беттесуді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</w:t>
      </w:r>
      <w:r>
        <w:rPr>
          <w:color w:val="000000"/>
          <w:sz w:val="28"/>
        </w:rPr>
        <w:t>ейді</w:t>
      </w:r>
      <w:proofErr w:type="spellEnd"/>
      <w:r>
        <w:rPr>
          <w:color w:val="000000"/>
          <w:sz w:val="28"/>
        </w:rPr>
        <w:t xml:space="preserve">. </w:t>
      </w:r>
    </w:p>
    <w:p w14:paraId="0DCBE4C2" w14:textId="77777777" w:rsidR="000D569E" w:rsidRDefault="004A3C9D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70-бабы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0DCBE4C3" w14:textId="77777777" w:rsidR="000D569E" w:rsidRDefault="004A3C9D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</w:t>
      </w:r>
      <w:r>
        <w:rPr>
          <w:color w:val="000000"/>
          <w:sz w:val="28"/>
        </w:rPr>
        <w:t>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DCBE4C4" w14:textId="77777777" w:rsidR="000D569E" w:rsidRDefault="004A3C9D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көргендер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интерпретациялауға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DCBE4C5" w14:textId="77777777" w:rsidR="000D569E" w:rsidRDefault="004A3C9D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Сондай-а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айқындамаған</w:t>
      </w:r>
      <w:proofErr w:type="spellEnd"/>
      <w:r>
        <w:rPr>
          <w:color w:val="000000"/>
          <w:sz w:val="28"/>
        </w:rPr>
        <w:t>.</w:t>
      </w:r>
    </w:p>
    <w:p w14:paraId="0DCBE4C6" w14:textId="77777777" w:rsidR="000D569E" w:rsidRDefault="004A3C9D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қылмыстық-прпоцестік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p w14:paraId="0DCBE4C7" w14:textId="77777777" w:rsidR="000D569E" w:rsidRDefault="004A3C9D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3-тармағын, 74</w:t>
      </w:r>
      <w:r>
        <w:rPr>
          <w:color w:val="000000"/>
          <w:sz w:val="28"/>
        </w:rPr>
        <w:t>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55 – 58, 62 – 65-баптарын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0DCBE4C8" w14:textId="77777777" w:rsidR="000D569E" w:rsidRDefault="004A3C9D">
      <w:pPr>
        <w:spacing w:after="0"/>
      </w:pPr>
      <w:bookmarkStart w:id="38" w:name="z42"/>
      <w:bookmarkEnd w:id="3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0DCBE4C9" w14:textId="77777777" w:rsidR="000D569E" w:rsidRDefault="004A3C9D">
      <w:pPr>
        <w:spacing w:after="0"/>
        <w:jc w:val="both"/>
      </w:pPr>
      <w:bookmarkStart w:id="39" w:name="z43"/>
      <w:bookmarkEnd w:id="38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217-бабының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0DCBE4CA" w14:textId="77777777" w:rsidR="000D569E" w:rsidRDefault="004A3C9D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ұсынылсын</w:t>
      </w:r>
      <w:proofErr w:type="spellEnd"/>
      <w:r>
        <w:rPr>
          <w:color w:val="000000"/>
          <w:sz w:val="28"/>
        </w:rPr>
        <w:t>.</w:t>
      </w:r>
    </w:p>
    <w:p w14:paraId="0DCBE4CB" w14:textId="77777777" w:rsidR="000D569E" w:rsidRDefault="004A3C9D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берсін</w:t>
      </w:r>
      <w:proofErr w:type="spellEnd"/>
      <w:r>
        <w:rPr>
          <w:color w:val="000000"/>
          <w:sz w:val="28"/>
        </w:rPr>
        <w:t>.</w:t>
      </w:r>
    </w:p>
    <w:p w14:paraId="0DCBE4CC" w14:textId="77777777" w:rsidR="000D569E" w:rsidRDefault="004A3C9D">
      <w:pPr>
        <w:spacing w:after="0"/>
        <w:jc w:val="both"/>
      </w:pPr>
      <w:bookmarkStart w:id="42" w:name="z46"/>
      <w:bookmarkEnd w:id="4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DCBE4CD" w14:textId="77777777" w:rsidR="000D569E" w:rsidRDefault="004A3C9D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</w:t>
      </w:r>
      <w:r>
        <w:rPr>
          <w:color w:val="000000"/>
          <w:sz w:val="28"/>
        </w:rPr>
        <w:t>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0D569E" w14:paraId="0DCBE4C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14:paraId="0DCBE4CE" w14:textId="77777777" w:rsidR="000D569E" w:rsidRDefault="004A3C9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0DCBE4D0" w14:textId="77777777" w:rsidR="000D569E" w:rsidRDefault="004A3C9D">
      <w:pPr>
        <w:spacing w:after="0"/>
      </w:pPr>
      <w:r>
        <w:br/>
      </w:r>
      <w:r>
        <w:br/>
      </w:r>
    </w:p>
    <w:p w14:paraId="0DCBE4D1" w14:textId="77777777" w:rsidR="000D569E" w:rsidRDefault="004A3C9D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D56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69E"/>
    <w:rsid w:val="000D569E"/>
    <w:rsid w:val="004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E49E"/>
  <w15:docId w15:val="{6E811E82-B31B-4849-8ED5-3D15C53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2023-08-17T14:59:00Z</dcterms:created>
  <dcterms:modified xsi:type="dcterms:W3CDTF">2023-08-17T14:59:00Z</dcterms:modified>
</cp:coreProperties>
</file>