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F723" w14:textId="77777777" w:rsidR="00321E84" w:rsidRPr="00321E84" w:rsidRDefault="00321E84" w:rsidP="00321E84">
      <w:pPr>
        <w:pStyle w:val="a5"/>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color w:val="auto"/>
          <w:szCs w:val="24"/>
        </w:rPr>
      </w:pP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lang w:val="en-US"/>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321E84">
        <w:rPr>
          <w:rFonts w:ascii="Times New Roman" w:hAnsi="Times New Roman"/>
          <w:b/>
          <w:color w:val="auto"/>
          <w:szCs w:val="24"/>
        </w:rPr>
        <w:t>В апелляционную коллегию по гражданским</w:t>
      </w:r>
      <w:r w:rsidRPr="00321E84">
        <w:rPr>
          <w:rFonts w:ascii="Times New Roman" w:hAnsi="Times New Roman"/>
          <w:b/>
          <w:color w:val="auto"/>
          <w:szCs w:val="24"/>
          <w:lang w:val="kk-KZ"/>
        </w:rPr>
        <w:t xml:space="preserve"> </w:t>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t>и административным</w:t>
      </w:r>
      <w:r w:rsidRPr="00321E84">
        <w:rPr>
          <w:rFonts w:ascii="Times New Roman" w:hAnsi="Times New Roman"/>
          <w:b/>
          <w:color w:val="auto"/>
          <w:szCs w:val="24"/>
        </w:rPr>
        <w:t xml:space="preserve"> делам Алматинского</w:t>
      </w:r>
      <w:r w:rsidRPr="00321E84">
        <w:rPr>
          <w:rFonts w:ascii="Times New Roman" w:hAnsi="Times New Roman"/>
          <w:b/>
          <w:color w:val="auto"/>
          <w:szCs w:val="24"/>
          <w:lang w:val="kk-KZ"/>
        </w:rPr>
        <w:t xml:space="preserve">                                                                                                    </w:t>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lang w:val="kk-KZ"/>
        </w:rPr>
        <w:tab/>
      </w:r>
      <w:r w:rsidRPr="00321E84">
        <w:rPr>
          <w:rFonts w:ascii="Times New Roman" w:hAnsi="Times New Roman"/>
          <w:b/>
          <w:color w:val="auto"/>
          <w:szCs w:val="24"/>
        </w:rPr>
        <w:t>городского суда</w:t>
      </w:r>
    </w:p>
    <w:p w14:paraId="1102F724" w14:textId="77777777" w:rsidR="00321E84" w:rsidRPr="00321E84" w:rsidRDefault="00321E84" w:rsidP="00321E84">
      <w:pPr>
        <w:pStyle w:val="a4"/>
        <w:rPr>
          <w:rFonts w:ascii="Times New Roman" w:hAnsi="Times New Roman"/>
          <w:sz w:val="24"/>
          <w:szCs w:val="24"/>
        </w:rPr>
      </w:pP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t>Юридический адрес:</w:t>
      </w:r>
      <w:r w:rsidRPr="00321E84">
        <w:rPr>
          <w:rStyle w:val="apple-converted-space"/>
          <w:rFonts w:ascii="Times New Roman" w:hAnsi="Times New Roman"/>
        </w:rPr>
        <w:t> </w:t>
      </w:r>
      <w:r w:rsidRPr="00321E84">
        <w:rPr>
          <w:rFonts w:ascii="Times New Roman" w:hAnsi="Times New Roman"/>
          <w:sz w:val="24"/>
          <w:szCs w:val="24"/>
        </w:rPr>
        <w:t> улица Казыбек Би, д. 66.</w:t>
      </w:r>
    </w:p>
    <w:p w14:paraId="1102F725" w14:textId="77777777" w:rsidR="00321E84" w:rsidRPr="00321E84" w:rsidRDefault="00321E84" w:rsidP="00321E84">
      <w:pPr>
        <w:pStyle w:val="a4"/>
        <w:rPr>
          <w:rFonts w:ascii="Times New Roman" w:hAnsi="Times New Roman"/>
          <w:sz w:val="24"/>
          <w:szCs w:val="24"/>
        </w:rPr>
      </w:pP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t>Электронный адрес</w:t>
      </w:r>
      <w:r w:rsidRPr="00321E84">
        <w:rPr>
          <w:rFonts w:ascii="Times New Roman" w:hAnsi="Times New Roman"/>
          <w:sz w:val="24"/>
          <w:szCs w:val="24"/>
        </w:rPr>
        <w:t>:  </w:t>
      </w:r>
      <w:r w:rsidRPr="00321E84">
        <w:rPr>
          <w:rStyle w:val="apple-converted-space"/>
          <w:rFonts w:ascii="Times New Roman" w:hAnsi="Times New Roman"/>
        </w:rPr>
        <w:t> </w:t>
      </w:r>
      <w:hyperlink r:id="rId5" w:history="1">
        <w:r w:rsidRPr="00321E84">
          <w:rPr>
            <w:rStyle w:val="a3"/>
            <w:rFonts w:ascii="Times New Roman" w:hAnsi="Times New Roman"/>
            <w:color w:val="auto"/>
            <w:sz w:val="24"/>
            <w:szCs w:val="24"/>
          </w:rPr>
          <w:t>0201@sud.kz</w:t>
        </w:r>
      </w:hyperlink>
    </w:p>
    <w:p w14:paraId="1102F726" w14:textId="77777777" w:rsidR="00321E84" w:rsidRPr="00321E84" w:rsidRDefault="00321E84" w:rsidP="00321E84">
      <w:pPr>
        <w:pStyle w:val="a4"/>
        <w:rPr>
          <w:rFonts w:ascii="Times New Roman" w:hAnsi="Times New Roman"/>
          <w:sz w:val="24"/>
          <w:szCs w:val="24"/>
        </w:rPr>
      </w:pP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r>
      <w:r w:rsidRPr="00321E84">
        <w:rPr>
          <w:rStyle w:val="a7"/>
          <w:rFonts w:ascii="Times New Roman" w:hAnsi="Times New Roman"/>
          <w:sz w:val="24"/>
          <w:szCs w:val="24"/>
        </w:rPr>
        <w:tab/>
        <w:t>Почтовый индекс</w:t>
      </w:r>
      <w:r w:rsidRPr="00321E84">
        <w:rPr>
          <w:rFonts w:ascii="Times New Roman" w:hAnsi="Times New Roman"/>
          <w:sz w:val="24"/>
          <w:szCs w:val="24"/>
        </w:rPr>
        <w:t>:   050000</w:t>
      </w:r>
    </w:p>
    <w:p w14:paraId="1102F727" w14:textId="2A70011B" w:rsidR="00321E84" w:rsidRPr="00321E84" w:rsidRDefault="00321E84" w:rsidP="00321E84">
      <w:pPr>
        <w:ind w:left="4248" w:firstLine="708"/>
        <w:rPr>
          <w:b/>
          <w:lang w:val="kk-KZ"/>
        </w:rPr>
      </w:pPr>
      <w:r w:rsidRPr="00321E84">
        <w:rPr>
          <w:b/>
        </w:rPr>
        <w:t xml:space="preserve">от: </w:t>
      </w:r>
      <w:r w:rsidRPr="00321E84">
        <w:rPr>
          <w:b/>
          <w:lang w:val="kk-KZ"/>
        </w:rPr>
        <w:t>МВА</w:t>
      </w:r>
    </w:p>
    <w:p w14:paraId="1102F728" w14:textId="052A0D73" w:rsidR="00321E84" w:rsidRPr="00321E84" w:rsidRDefault="00321E84" w:rsidP="00321E84">
      <w:pPr>
        <w:ind w:left="4248" w:firstLine="708"/>
      </w:pPr>
      <w:r w:rsidRPr="00321E84">
        <w:rPr>
          <w:lang w:val="kk-KZ"/>
        </w:rPr>
        <w:t>ИИН:6</w:t>
      </w:r>
      <w:r w:rsidR="007237AB">
        <w:rPr>
          <w:lang w:val="kk-KZ"/>
        </w:rPr>
        <w:t>......</w:t>
      </w:r>
      <w:r w:rsidRPr="00321E84">
        <w:rPr>
          <w:lang w:val="kk-KZ"/>
        </w:rPr>
        <w:t>.</w:t>
      </w:r>
    </w:p>
    <w:p w14:paraId="1102F729" w14:textId="789129E5" w:rsidR="00321E84" w:rsidRPr="00321E84" w:rsidRDefault="00321E84" w:rsidP="00321E84">
      <w:pPr>
        <w:ind w:left="4248" w:firstLine="708"/>
        <w:rPr>
          <w:lang w:val="kk-KZ"/>
        </w:rPr>
      </w:pPr>
      <w:r w:rsidRPr="00321E84">
        <w:rPr>
          <w:lang w:val="kk-KZ"/>
        </w:rPr>
        <w:t xml:space="preserve">прож.: </w:t>
      </w:r>
      <w:r w:rsidRPr="00321E84">
        <w:rPr>
          <w:lang w:bidi="ru-RU"/>
        </w:rPr>
        <w:t>г.Алматы, мкр.</w:t>
      </w:r>
      <w:r w:rsidR="007237AB">
        <w:rPr>
          <w:lang w:bidi="ru-RU"/>
        </w:rPr>
        <w:t xml:space="preserve">  ….</w:t>
      </w:r>
      <w:r w:rsidRPr="00321E84">
        <w:rPr>
          <w:lang w:bidi="ru-RU"/>
        </w:rPr>
        <w:t>, д.32, кв.70.</w:t>
      </w:r>
    </w:p>
    <w:p w14:paraId="1102F72A" w14:textId="77777777" w:rsidR="00321E84" w:rsidRPr="00321E84" w:rsidRDefault="00321E84" w:rsidP="00321E84">
      <w:pPr>
        <w:ind w:left="4956"/>
        <w:rPr>
          <w:b/>
          <w:lang w:val="kk-KZ"/>
        </w:rPr>
      </w:pPr>
      <w:r w:rsidRPr="00321E84">
        <w:rPr>
          <w:b/>
          <w:lang w:val="kk-KZ"/>
        </w:rPr>
        <w:t>Предстовитель по доверенности:</w:t>
      </w:r>
    </w:p>
    <w:p w14:paraId="1102F72B" w14:textId="77777777" w:rsidR="00321E84" w:rsidRPr="00321E84" w:rsidRDefault="00321E84" w:rsidP="00321E84">
      <w:pPr>
        <w:pStyle w:val="a4"/>
        <w:rPr>
          <w:rFonts w:ascii="Times New Roman" w:hAnsi="Times New Roman"/>
          <w:sz w:val="24"/>
          <w:szCs w:val="24"/>
        </w:rPr>
      </w:pP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lang w:val="kk-KZ"/>
        </w:rPr>
        <w:tab/>
      </w:r>
      <w:r w:rsidRPr="00321E84">
        <w:rPr>
          <w:rFonts w:ascii="Times New Roman" w:hAnsi="Times New Roman"/>
          <w:sz w:val="24"/>
          <w:szCs w:val="24"/>
        </w:rPr>
        <w:t>Саржанов  Галымжан Турлыбекович</w:t>
      </w:r>
    </w:p>
    <w:p w14:paraId="1102F72C" w14:textId="77777777" w:rsidR="00321E84" w:rsidRPr="00321E84" w:rsidRDefault="00321E84" w:rsidP="00321E84">
      <w:pPr>
        <w:pStyle w:val="a4"/>
        <w:rPr>
          <w:rFonts w:ascii="Times New Roman" w:hAnsi="Times New Roman"/>
          <w:sz w:val="24"/>
          <w:szCs w:val="24"/>
        </w:rPr>
      </w:pP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t>ИИН: 850722301036.</w:t>
      </w:r>
    </w:p>
    <w:p w14:paraId="1102F72D" w14:textId="77777777" w:rsidR="00321E84" w:rsidRPr="00321E84" w:rsidRDefault="00321E84" w:rsidP="00321E84">
      <w:pPr>
        <w:pStyle w:val="a4"/>
        <w:rPr>
          <w:rFonts w:ascii="Times New Roman" w:hAnsi="Times New Roman"/>
          <w:sz w:val="24"/>
          <w:szCs w:val="24"/>
          <w:lang w:val="kk-KZ"/>
        </w:rPr>
      </w:pP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t xml:space="preserve">050000, г. Алматы, ул. Желтоксан, 132. </w:t>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r>
      <w:r w:rsidRPr="00321E84">
        <w:rPr>
          <w:rFonts w:ascii="Times New Roman" w:hAnsi="Times New Roman"/>
          <w:sz w:val="24"/>
          <w:szCs w:val="24"/>
        </w:rPr>
        <w:tab/>
        <w:t>Юридическая контора «</w:t>
      </w:r>
      <w:r w:rsidRPr="00321E84">
        <w:rPr>
          <w:rFonts w:ascii="Times New Roman" w:hAnsi="Times New Roman"/>
          <w:sz w:val="24"/>
          <w:szCs w:val="24"/>
          <w:lang w:val="kk-KZ"/>
        </w:rPr>
        <w:t>Әділ Зангер</w:t>
      </w:r>
      <w:r w:rsidRPr="00321E84">
        <w:rPr>
          <w:rFonts w:ascii="Times New Roman" w:hAnsi="Times New Roman"/>
          <w:sz w:val="24"/>
          <w:szCs w:val="24"/>
        </w:rPr>
        <w:t>»</w:t>
      </w:r>
    </w:p>
    <w:p w14:paraId="1102F72E" w14:textId="77777777" w:rsidR="00321E84" w:rsidRPr="00321E84" w:rsidRDefault="007745FA" w:rsidP="00321E84">
      <w:pPr>
        <w:pStyle w:val="a4"/>
        <w:ind w:left="4248" w:firstLine="708"/>
        <w:rPr>
          <w:rFonts w:ascii="Times New Roman" w:hAnsi="Times New Roman"/>
          <w:sz w:val="24"/>
          <w:szCs w:val="24"/>
          <w:lang w:val="kk-KZ"/>
        </w:rPr>
      </w:pPr>
      <w:hyperlink r:id="rId6" w:history="1">
        <w:r w:rsidR="00321E84" w:rsidRPr="00321E84">
          <w:rPr>
            <w:rStyle w:val="a3"/>
            <w:rFonts w:ascii="Times New Roman" w:hAnsi="Times New Roman"/>
            <w:color w:val="auto"/>
            <w:sz w:val="24"/>
            <w:szCs w:val="24"/>
            <w:lang w:val="en-US"/>
          </w:rPr>
          <w:t>sgt</w:t>
        </w:r>
        <w:r w:rsidR="00321E84" w:rsidRPr="007237AB">
          <w:rPr>
            <w:rStyle w:val="a3"/>
            <w:rFonts w:ascii="Times New Roman" w:hAnsi="Times New Roman"/>
            <w:color w:val="auto"/>
            <w:sz w:val="24"/>
            <w:szCs w:val="24"/>
          </w:rPr>
          <w:t>.</w:t>
        </w:r>
        <w:r w:rsidR="00321E84" w:rsidRPr="00321E84">
          <w:rPr>
            <w:rStyle w:val="a3"/>
            <w:rFonts w:ascii="Times New Roman" w:hAnsi="Times New Roman"/>
            <w:color w:val="auto"/>
            <w:sz w:val="24"/>
            <w:szCs w:val="24"/>
            <w:lang w:val="en-US"/>
          </w:rPr>
          <w:t>kz</w:t>
        </w:r>
        <w:r w:rsidR="00321E84" w:rsidRPr="007237AB">
          <w:rPr>
            <w:rStyle w:val="a3"/>
            <w:rFonts w:ascii="Times New Roman" w:hAnsi="Times New Roman"/>
            <w:color w:val="auto"/>
            <w:sz w:val="24"/>
            <w:szCs w:val="24"/>
          </w:rPr>
          <w:t>@</w:t>
        </w:r>
        <w:r w:rsidR="00321E84" w:rsidRPr="00321E84">
          <w:rPr>
            <w:rStyle w:val="a3"/>
            <w:rFonts w:ascii="Times New Roman" w:hAnsi="Times New Roman"/>
            <w:color w:val="auto"/>
            <w:sz w:val="24"/>
            <w:szCs w:val="24"/>
            <w:lang w:val="en-US"/>
          </w:rPr>
          <w:t>mail</w:t>
        </w:r>
        <w:r w:rsidR="00321E84" w:rsidRPr="007237AB">
          <w:rPr>
            <w:rStyle w:val="a3"/>
            <w:rFonts w:ascii="Times New Roman" w:hAnsi="Times New Roman"/>
            <w:color w:val="auto"/>
            <w:sz w:val="24"/>
            <w:szCs w:val="24"/>
          </w:rPr>
          <w:t>.</w:t>
        </w:r>
        <w:r w:rsidR="00321E84" w:rsidRPr="00321E84">
          <w:rPr>
            <w:rStyle w:val="a3"/>
            <w:rFonts w:ascii="Times New Roman" w:hAnsi="Times New Roman"/>
            <w:color w:val="auto"/>
            <w:sz w:val="24"/>
            <w:szCs w:val="24"/>
            <w:lang w:val="en-US"/>
          </w:rPr>
          <w:t>ru</w:t>
        </w:r>
      </w:hyperlink>
      <w:r w:rsidR="00321E84" w:rsidRPr="00321E84">
        <w:rPr>
          <w:rFonts w:ascii="Times New Roman" w:hAnsi="Times New Roman"/>
          <w:sz w:val="24"/>
          <w:szCs w:val="24"/>
          <w:lang w:val="kk-KZ"/>
        </w:rPr>
        <w:t xml:space="preserve"> </w:t>
      </w:r>
    </w:p>
    <w:p w14:paraId="1102F72F" w14:textId="77777777" w:rsidR="00321E84" w:rsidRPr="007237AB" w:rsidRDefault="00321E84" w:rsidP="00321E84">
      <w:pPr>
        <w:pStyle w:val="a4"/>
        <w:rPr>
          <w:rFonts w:ascii="Times New Roman" w:hAnsi="Times New Roman"/>
          <w:sz w:val="24"/>
          <w:szCs w:val="24"/>
        </w:rPr>
      </w:pPr>
      <w:r w:rsidRPr="007237AB">
        <w:rPr>
          <w:rFonts w:ascii="Times New Roman" w:hAnsi="Times New Roman"/>
          <w:sz w:val="24"/>
          <w:szCs w:val="24"/>
        </w:rPr>
        <w:tab/>
      </w:r>
      <w:r w:rsidRPr="007237AB">
        <w:rPr>
          <w:rFonts w:ascii="Times New Roman" w:hAnsi="Times New Roman"/>
          <w:sz w:val="24"/>
          <w:szCs w:val="24"/>
        </w:rPr>
        <w:tab/>
      </w:r>
      <w:r w:rsidRPr="007237AB">
        <w:rPr>
          <w:rFonts w:ascii="Times New Roman" w:hAnsi="Times New Roman"/>
          <w:sz w:val="24"/>
          <w:szCs w:val="24"/>
        </w:rPr>
        <w:tab/>
      </w:r>
      <w:r w:rsidRPr="007237AB">
        <w:rPr>
          <w:rFonts w:ascii="Times New Roman" w:hAnsi="Times New Roman"/>
          <w:sz w:val="24"/>
          <w:szCs w:val="24"/>
        </w:rPr>
        <w:tab/>
      </w:r>
      <w:r w:rsidRPr="007237AB">
        <w:rPr>
          <w:rFonts w:ascii="Times New Roman" w:hAnsi="Times New Roman"/>
          <w:sz w:val="24"/>
          <w:szCs w:val="24"/>
        </w:rPr>
        <w:tab/>
      </w:r>
      <w:r w:rsidRPr="007237AB">
        <w:rPr>
          <w:rFonts w:ascii="Times New Roman" w:hAnsi="Times New Roman"/>
          <w:sz w:val="24"/>
          <w:szCs w:val="24"/>
        </w:rPr>
        <w:tab/>
      </w:r>
      <w:r w:rsidRPr="007237AB">
        <w:rPr>
          <w:rFonts w:ascii="Times New Roman" w:hAnsi="Times New Roman"/>
          <w:sz w:val="24"/>
          <w:szCs w:val="24"/>
        </w:rPr>
        <w:tab/>
      </w:r>
      <w:r>
        <w:rPr>
          <w:rFonts w:ascii="Times New Roman" w:hAnsi="Times New Roman"/>
          <w:sz w:val="24"/>
          <w:szCs w:val="24"/>
        </w:rPr>
        <w:t>тел</w:t>
      </w:r>
      <w:r w:rsidRPr="007237AB">
        <w:rPr>
          <w:rFonts w:ascii="Times New Roman" w:hAnsi="Times New Roman"/>
          <w:sz w:val="24"/>
          <w:szCs w:val="24"/>
        </w:rPr>
        <w:t xml:space="preserve">.: 8 707 (708) 578 57 58 </w:t>
      </w:r>
      <w:r w:rsidRPr="007237AB">
        <w:rPr>
          <w:rFonts w:ascii="Times New Roman" w:hAnsi="Times New Roman"/>
          <w:sz w:val="16"/>
          <w:szCs w:val="16"/>
        </w:rPr>
        <w:t>(</w:t>
      </w:r>
      <w:r>
        <w:rPr>
          <w:rFonts w:ascii="Times New Roman" w:hAnsi="Times New Roman"/>
          <w:sz w:val="16"/>
          <w:szCs w:val="16"/>
          <w:lang w:val="en-US"/>
        </w:rPr>
        <w:t>WhatsApp</w:t>
      </w:r>
      <w:r w:rsidRPr="007237AB">
        <w:rPr>
          <w:rFonts w:ascii="Times New Roman" w:hAnsi="Times New Roman"/>
          <w:sz w:val="16"/>
          <w:szCs w:val="16"/>
        </w:rPr>
        <w:t>/</w:t>
      </w:r>
      <w:r>
        <w:rPr>
          <w:rFonts w:ascii="Times New Roman" w:hAnsi="Times New Roman"/>
          <w:sz w:val="16"/>
          <w:szCs w:val="16"/>
          <w:lang w:val="en-US"/>
        </w:rPr>
        <w:t>Viber</w:t>
      </w:r>
      <w:r w:rsidRPr="007237AB">
        <w:rPr>
          <w:rFonts w:ascii="Times New Roman" w:hAnsi="Times New Roman"/>
          <w:sz w:val="16"/>
          <w:szCs w:val="16"/>
        </w:rPr>
        <w:t>).</w:t>
      </w:r>
    </w:p>
    <w:p w14:paraId="1102F730" w14:textId="77777777" w:rsidR="00321E84" w:rsidRPr="007237AB" w:rsidRDefault="00321E84" w:rsidP="00321E84">
      <w:pPr>
        <w:ind w:left="5103"/>
        <w:jc w:val="center"/>
      </w:pPr>
    </w:p>
    <w:p w14:paraId="1102F732" w14:textId="77777777" w:rsidR="00321E84" w:rsidRPr="007237AB" w:rsidRDefault="00321E84" w:rsidP="00321E84">
      <w:pPr>
        <w:ind w:left="4248" w:firstLine="708"/>
        <w:jc w:val="both"/>
      </w:pPr>
    </w:p>
    <w:p w14:paraId="1102F733" w14:textId="77777777" w:rsidR="00321E84" w:rsidRDefault="00321E84" w:rsidP="00321E84">
      <w:pPr>
        <w:jc w:val="center"/>
        <w:rPr>
          <w:b/>
        </w:rPr>
      </w:pPr>
      <w:r>
        <w:rPr>
          <w:b/>
        </w:rPr>
        <w:t>АПЕЛЛЯЦИОННАЯ ЖАЛОБА</w:t>
      </w:r>
    </w:p>
    <w:p w14:paraId="1102F734" w14:textId="77777777" w:rsidR="00321E84" w:rsidRDefault="00321E84" w:rsidP="00321E84">
      <w:pPr>
        <w:jc w:val="center"/>
        <w:rPr>
          <w:b/>
        </w:rPr>
      </w:pPr>
      <w:r>
        <w:rPr>
          <w:b/>
        </w:rPr>
        <w:t>на решение Районного суда № 2 Алмалинского района города Алматы от 14.06.2016 года.</w:t>
      </w:r>
    </w:p>
    <w:p w14:paraId="1102F735" w14:textId="77777777" w:rsidR="00321E84" w:rsidRDefault="00321E84" w:rsidP="00321E84">
      <w:pPr>
        <w:jc w:val="center"/>
      </w:pPr>
    </w:p>
    <w:p w14:paraId="1102F736" w14:textId="04E22611" w:rsidR="00321E84" w:rsidRDefault="00321E84" w:rsidP="00321E84">
      <w:pPr>
        <w:tabs>
          <w:tab w:val="num" w:pos="-15451"/>
        </w:tabs>
        <w:spacing w:line="20" w:lineRule="atLeast"/>
        <w:ind w:firstLine="567"/>
        <w:jc w:val="both"/>
      </w:pPr>
      <w:r>
        <w:t>Решением районного суда №2 Алмалинского района города Алматы в составе председательствующего судьи Догаловой А.Б., с участием представителя истца  Аюпова А., ответчика  М</w:t>
      </w:r>
      <w:r w:rsidR="007237AB">
        <w:t>.</w:t>
      </w:r>
      <w:r>
        <w:t xml:space="preserve">В.А., </w:t>
      </w:r>
      <w:r>
        <w:rPr>
          <w:color w:val="000000"/>
        </w:rPr>
        <w:t xml:space="preserve">рассмотрев в открытом судебном заседании  гражданское  дело   </w:t>
      </w:r>
      <w:r>
        <w:t xml:space="preserve"> по иску гражданское дело по иску АО «Банк Центр Кредит» к М</w:t>
      </w:r>
      <w:r w:rsidR="007237AB">
        <w:t>..</w:t>
      </w:r>
      <w:r>
        <w:t>В</w:t>
      </w:r>
      <w:r w:rsidR="007237AB">
        <w:t>.</w:t>
      </w:r>
      <w:r>
        <w:t>А</w:t>
      </w:r>
      <w:r w:rsidR="007237AB">
        <w:t>.</w:t>
      </w:r>
      <w:r>
        <w:t>, М</w:t>
      </w:r>
      <w:r w:rsidR="007237AB">
        <w:t>.</w:t>
      </w:r>
      <w:r>
        <w:t>Е</w:t>
      </w:r>
      <w:r w:rsidR="007237AB">
        <w:t>.</w:t>
      </w:r>
      <w:r>
        <w:t>А</w:t>
      </w:r>
      <w:r w:rsidR="007237AB">
        <w:t>.</w:t>
      </w:r>
      <w:r>
        <w:t>, Т</w:t>
      </w:r>
      <w:r w:rsidR="007237AB">
        <w:t>.</w:t>
      </w:r>
      <w:r>
        <w:t>Е</w:t>
      </w:r>
      <w:r w:rsidR="007237AB">
        <w:t>.</w:t>
      </w:r>
      <w:r>
        <w:t>В</w:t>
      </w:r>
      <w:r w:rsidR="007237AB">
        <w:t>.</w:t>
      </w:r>
      <w:r>
        <w:t xml:space="preserve"> о взыскании суммы задолженности, судебных расходов, Суд Решил:</w:t>
      </w:r>
    </w:p>
    <w:p w14:paraId="1102F737" w14:textId="6915AC22" w:rsidR="00321E84" w:rsidRDefault="00321E84" w:rsidP="00321E84">
      <w:pPr>
        <w:widowControl w:val="0"/>
        <w:autoSpaceDE w:val="0"/>
        <w:autoSpaceDN w:val="0"/>
        <w:adjustRightInd w:val="0"/>
        <w:ind w:firstLine="540"/>
        <w:jc w:val="both"/>
      </w:pPr>
      <w:r>
        <w:rPr>
          <w:rFonts w:eastAsia="Arial Unicode MS"/>
        </w:rPr>
        <w:t xml:space="preserve">Исковые требования </w:t>
      </w:r>
      <w:r>
        <w:rPr>
          <w:rFonts w:eastAsia="MS Mincho"/>
          <w:lang w:val="kk-KZ"/>
        </w:rPr>
        <w:t xml:space="preserve">АО «Банк ЦентрКредит» к </w:t>
      </w:r>
      <w:r>
        <w:t>Минину Валерию Анатольевичу, Минине Елене Анатольевне, ТЕВ</w:t>
      </w:r>
      <w:r>
        <w:rPr>
          <w:rFonts w:eastAsia="MS Mincho"/>
          <w:lang w:val="kk-KZ"/>
        </w:rPr>
        <w:t>о взыскании суммы задолженности</w:t>
      </w:r>
      <w:r>
        <w:t xml:space="preserve">, удовлетворить. </w:t>
      </w:r>
    </w:p>
    <w:p w14:paraId="1102F738" w14:textId="0038B09E" w:rsidR="00321E84" w:rsidRDefault="00321E84" w:rsidP="00321E84">
      <w:pPr>
        <w:widowControl w:val="0"/>
        <w:autoSpaceDE w:val="0"/>
        <w:autoSpaceDN w:val="0"/>
        <w:adjustRightInd w:val="0"/>
        <w:ind w:firstLine="708"/>
        <w:jc w:val="both"/>
      </w:pPr>
      <w:r>
        <w:t xml:space="preserve">Взыскать солидарно с МВА, МЕА в пользу АО </w:t>
      </w:r>
      <w:r>
        <w:rPr>
          <w:rFonts w:eastAsia="MS Mincho"/>
        </w:rPr>
        <w:t>«</w:t>
      </w:r>
      <w:r>
        <w:t>Банк Центр Кредит</w:t>
      </w:r>
      <w:r>
        <w:rPr>
          <w:rFonts w:eastAsia="MS Mincho"/>
        </w:rPr>
        <w:t xml:space="preserve">» по Договору займа № Ф-765 от 28.03.2012 года </w:t>
      </w:r>
      <w:r>
        <w:t>–  10 037 012 (десять миллионов тридцать семь тысяч двенадцать) тенге 70 тиын.</w:t>
      </w:r>
      <w:r>
        <w:rPr>
          <w:b/>
          <w:bCs/>
        </w:rPr>
        <w:t xml:space="preserve"> </w:t>
      </w:r>
    </w:p>
    <w:p w14:paraId="1102F739" w14:textId="1B9FD965" w:rsidR="00321E84" w:rsidRDefault="00321E84" w:rsidP="00321E84">
      <w:pPr>
        <w:widowControl w:val="0"/>
        <w:autoSpaceDE w:val="0"/>
        <w:autoSpaceDN w:val="0"/>
        <w:adjustRightInd w:val="0"/>
        <w:ind w:firstLine="708"/>
        <w:jc w:val="both"/>
        <w:rPr>
          <w:b/>
          <w:bCs/>
        </w:rPr>
      </w:pPr>
      <w:r>
        <w:t xml:space="preserve">Взыскать в равных долях с МВА и МЕА в пользу АО </w:t>
      </w:r>
      <w:r>
        <w:rPr>
          <w:rFonts w:eastAsia="MS Mincho"/>
        </w:rPr>
        <w:t>«</w:t>
      </w:r>
      <w:r>
        <w:t>Банк Центр Кредит</w:t>
      </w:r>
      <w:r>
        <w:rPr>
          <w:rFonts w:eastAsia="MS Mincho"/>
        </w:rPr>
        <w:t>» государственную пошлину в размере 301 110</w:t>
      </w:r>
      <w:r>
        <w:t xml:space="preserve"> (триста одна тысяча сто десять) тенге.</w:t>
      </w:r>
      <w:r>
        <w:rPr>
          <w:b/>
          <w:bCs/>
        </w:rPr>
        <w:t xml:space="preserve"> </w:t>
      </w:r>
    </w:p>
    <w:p w14:paraId="1102F73A" w14:textId="4D46B0BB" w:rsidR="00321E84" w:rsidRDefault="00321E84" w:rsidP="00321E84">
      <w:pPr>
        <w:widowControl w:val="0"/>
        <w:autoSpaceDE w:val="0"/>
        <w:autoSpaceDN w:val="0"/>
        <w:adjustRightInd w:val="0"/>
        <w:ind w:firstLine="708"/>
        <w:jc w:val="both"/>
      </w:pPr>
      <w:r>
        <w:t xml:space="preserve">Взыскать солидарно с МВА, МЕА, ТЕВ в пользу АО </w:t>
      </w:r>
      <w:r>
        <w:rPr>
          <w:rFonts w:eastAsia="MS Mincho"/>
        </w:rPr>
        <w:t>«</w:t>
      </w:r>
      <w:r>
        <w:t>Банк Центр Кредит</w:t>
      </w:r>
      <w:r>
        <w:rPr>
          <w:rFonts w:eastAsia="MS Mincho"/>
        </w:rPr>
        <w:t xml:space="preserve">» по Договору займа № Ф-2102 от 05.07.2012 года </w:t>
      </w:r>
      <w:r>
        <w:t>–  4 045 061 (четыре миллиона сорок пять тысяч шестьдесят один) тенге 70 тиын.</w:t>
      </w:r>
      <w:r>
        <w:rPr>
          <w:b/>
          <w:bCs/>
        </w:rPr>
        <w:t xml:space="preserve"> </w:t>
      </w:r>
    </w:p>
    <w:p w14:paraId="1102F73B" w14:textId="3A893188" w:rsidR="00321E84" w:rsidRDefault="00321E84" w:rsidP="00321E84">
      <w:pPr>
        <w:widowControl w:val="0"/>
        <w:autoSpaceDE w:val="0"/>
        <w:autoSpaceDN w:val="0"/>
        <w:adjustRightInd w:val="0"/>
        <w:ind w:firstLine="708"/>
        <w:jc w:val="both"/>
        <w:rPr>
          <w:b/>
          <w:bCs/>
        </w:rPr>
      </w:pPr>
      <w:r>
        <w:t xml:space="preserve">Взыскать в равных долях с МВА, ТЕВ и МЕА в пользу АО </w:t>
      </w:r>
      <w:r>
        <w:rPr>
          <w:rFonts w:eastAsia="MS Mincho"/>
        </w:rPr>
        <w:t>«</w:t>
      </w:r>
      <w:r>
        <w:t>Банк Центр Кредит</w:t>
      </w:r>
      <w:r>
        <w:rPr>
          <w:rFonts w:eastAsia="MS Mincho"/>
        </w:rPr>
        <w:t>» государственную пошлину в размере 121 352</w:t>
      </w:r>
      <w:r>
        <w:t xml:space="preserve"> (сто двадцать одна тысяча триста пятьдесят два) тенге.</w:t>
      </w:r>
      <w:r>
        <w:rPr>
          <w:b/>
          <w:bCs/>
        </w:rPr>
        <w:t xml:space="preserve"> Итого 14 504 535 тенге.</w:t>
      </w:r>
    </w:p>
    <w:p w14:paraId="1102F73C" w14:textId="77777777" w:rsidR="00321E84" w:rsidRDefault="00321E84" w:rsidP="00321E84">
      <w:pPr>
        <w:ind w:firstLine="708"/>
        <w:jc w:val="both"/>
      </w:pPr>
      <w:r>
        <w:t>Вынесенное решение суда первой инстанции считаем незаконным, необоснованным и подлежащим отмене по следующим основаниям.</w:t>
      </w:r>
    </w:p>
    <w:p w14:paraId="1102F73D" w14:textId="2B697F9E" w:rsidR="00321E84" w:rsidRDefault="00321E84" w:rsidP="00321E84">
      <w:pPr>
        <w:widowControl w:val="0"/>
        <w:autoSpaceDE w:val="0"/>
        <w:autoSpaceDN w:val="0"/>
        <w:adjustRightInd w:val="0"/>
        <w:ind w:firstLine="708"/>
        <w:jc w:val="both"/>
        <w:rPr>
          <w:color w:val="000000"/>
          <w:lang w:bidi="ru-RU"/>
        </w:rPr>
      </w:pPr>
      <w:r>
        <w:t>28 марта</w:t>
      </w:r>
      <w:r>
        <w:rPr>
          <w:color w:val="000000"/>
          <w:lang w:bidi="ru-RU"/>
        </w:rPr>
        <w:t xml:space="preserve"> 2012 года между АО «Банк ЦентрКредит» и ответчиком МВА был заключен договор займа, по условиям которого был выдан заем </w:t>
      </w:r>
      <w:r>
        <w:rPr>
          <w:b/>
          <w:color w:val="000000"/>
          <w:lang w:bidi="ru-RU"/>
        </w:rPr>
        <w:t>в размере 7 000 000 тенге</w:t>
      </w:r>
      <w:r>
        <w:rPr>
          <w:rStyle w:val="a6"/>
          <w:b w:val="0"/>
        </w:rPr>
        <w:t>,</w:t>
      </w:r>
      <w:r>
        <w:rPr>
          <w:rStyle w:val="a6"/>
        </w:rPr>
        <w:t xml:space="preserve"> </w:t>
      </w:r>
      <w:r>
        <w:rPr>
          <w:color w:val="000000"/>
          <w:lang w:bidi="ru-RU"/>
        </w:rPr>
        <w:t>сроком на</w:t>
      </w:r>
      <w:r>
        <w:rPr>
          <w:b/>
          <w:color w:val="000000"/>
          <w:lang w:bidi="ru-RU"/>
        </w:rPr>
        <w:t xml:space="preserve"> </w:t>
      </w:r>
      <w:r>
        <w:rPr>
          <w:color w:val="000000"/>
          <w:lang w:bidi="ru-RU"/>
        </w:rPr>
        <w:t>120</w:t>
      </w:r>
      <w:r>
        <w:rPr>
          <w:rStyle w:val="a6"/>
        </w:rPr>
        <w:t xml:space="preserve"> </w:t>
      </w:r>
      <w:r>
        <w:rPr>
          <w:rStyle w:val="a6"/>
          <w:b w:val="0"/>
        </w:rPr>
        <w:t>месяцев</w:t>
      </w:r>
      <w:r>
        <w:rPr>
          <w:b/>
          <w:color w:val="000000"/>
          <w:lang w:bidi="ru-RU"/>
        </w:rPr>
        <w:t xml:space="preserve">, под </w:t>
      </w:r>
      <w:r>
        <w:rPr>
          <w:rStyle w:val="a6"/>
          <w:b w:val="0"/>
        </w:rPr>
        <w:t>19% годовых. 28.03.2012 года между</w:t>
      </w:r>
      <w:r>
        <w:rPr>
          <w:rStyle w:val="a6"/>
        </w:rPr>
        <w:t xml:space="preserve"> </w:t>
      </w:r>
      <w:r>
        <w:rPr>
          <w:color w:val="000000"/>
          <w:lang w:bidi="ru-RU"/>
        </w:rPr>
        <w:t>АО «Банк ЦентрКредит» и ответчиком МЕА был заключен договор гарантии.</w:t>
      </w:r>
      <w:r>
        <w:rPr>
          <w:rStyle w:val="a6"/>
        </w:rPr>
        <w:t xml:space="preserve"> </w:t>
      </w:r>
      <w:r>
        <w:rPr>
          <w:rStyle w:val="a6"/>
          <w:b w:val="0"/>
        </w:rPr>
        <w:t>05.07.2012 года</w:t>
      </w:r>
      <w:r>
        <w:rPr>
          <w:rStyle w:val="a6"/>
        </w:rPr>
        <w:t xml:space="preserve"> </w:t>
      </w:r>
      <w:r>
        <w:rPr>
          <w:color w:val="000000"/>
          <w:lang w:bidi="ru-RU"/>
        </w:rPr>
        <w:t xml:space="preserve">между АО «Банк ЦентрКредит» и ответчиками был заключен договор займа, по условиям которого был выдан заем </w:t>
      </w:r>
      <w:r>
        <w:rPr>
          <w:b/>
          <w:color w:val="000000"/>
          <w:lang w:bidi="ru-RU"/>
        </w:rPr>
        <w:t>в размере 3 000 000 тенге</w:t>
      </w:r>
      <w:r>
        <w:rPr>
          <w:rStyle w:val="a6"/>
        </w:rPr>
        <w:t xml:space="preserve">, </w:t>
      </w:r>
      <w:r>
        <w:rPr>
          <w:color w:val="000000"/>
          <w:lang w:bidi="ru-RU"/>
        </w:rPr>
        <w:t>сроком на</w:t>
      </w:r>
      <w:r>
        <w:rPr>
          <w:b/>
          <w:color w:val="000000"/>
          <w:lang w:bidi="ru-RU"/>
        </w:rPr>
        <w:t xml:space="preserve"> </w:t>
      </w:r>
      <w:r>
        <w:rPr>
          <w:color w:val="000000"/>
          <w:lang w:bidi="ru-RU"/>
        </w:rPr>
        <w:t>120</w:t>
      </w:r>
      <w:r>
        <w:rPr>
          <w:rStyle w:val="a6"/>
        </w:rPr>
        <w:t xml:space="preserve"> </w:t>
      </w:r>
      <w:r>
        <w:rPr>
          <w:rStyle w:val="a6"/>
          <w:b w:val="0"/>
        </w:rPr>
        <w:t>месяцев</w:t>
      </w:r>
      <w:r>
        <w:rPr>
          <w:b/>
          <w:color w:val="000000"/>
          <w:lang w:bidi="ru-RU"/>
        </w:rPr>
        <w:t xml:space="preserve">, под </w:t>
      </w:r>
      <w:r>
        <w:rPr>
          <w:rStyle w:val="a6"/>
          <w:b w:val="0"/>
        </w:rPr>
        <w:t>19% годовых</w:t>
      </w:r>
      <w:r>
        <w:rPr>
          <w:b/>
        </w:rPr>
        <w:t>.</w:t>
      </w:r>
      <w:r>
        <w:t xml:space="preserve"> </w:t>
      </w:r>
      <w:r>
        <w:rPr>
          <w:color w:val="000000"/>
          <w:lang w:bidi="ru-RU"/>
        </w:rPr>
        <w:t>Обеспечением выполнения обязательств по договору выступает недвижимое имущество, принятое по залогу, в виде квартиры, состоящая из четырех жилых комнат, расположенную по адресу: г.Алматы, мкр.</w:t>
      </w:r>
      <w:r w:rsidR="007237AB">
        <w:rPr>
          <w:color w:val="000000"/>
          <w:lang w:bidi="ru-RU"/>
        </w:rPr>
        <w:t xml:space="preserve"> </w:t>
      </w:r>
      <w:r>
        <w:rPr>
          <w:color w:val="000000"/>
          <w:lang w:bidi="ru-RU"/>
        </w:rPr>
        <w:t>А</w:t>
      </w:r>
      <w:r w:rsidR="007237AB">
        <w:rPr>
          <w:color w:val="000000"/>
          <w:lang w:bidi="ru-RU"/>
        </w:rPr>
        <w:t>…</w:t>
      </w:r>
      <w:r>
        <w:rPr>
          <w:color w:val="000000"/>
          <w:lang w:bidi="ru-RU"/>
        </w:rPr>
        <w:t>-3б, д.32, кв.70.</w:t>
      </w:r>
    </w:p>
    <w:p w14:paraId="1102F73E" w14:textId="77777777" w:rsidR="00321E84" w:rsidRDefault="00321E84" w:rsidP="00321E84">
      <w:pPr>
        <w:widowControl w:val="0"/>
        <w:autoSpaceDE w:val="0"/>
        <w:autoSpaceDN w:val="0"/>
        <w:adjustRightInd w:val="0"/>
        <w:ind w:firstLine="708"/>
        <w:jc w:val="both"/>
        <w:rPr>
          <w:color w:val="000000"/>
          <w:lang w:bidi="ru-RU"/>
        </w:rPr>
      </w:pPr>
      <w:r>
        <w:rPr>
          <w:b/>
          <w:color w:val="000000"/>
          <w:lang w:bidi="ru-RU"/>
        </w:rPr>
        <w:t>Всего задолженность на 9 апреля 2015 года</w:t>
      </w:r>
      <w:r>
        <w:rPr>
          <w:color w:val="000000"/>
          <w:lang w:bidi="ru-RU"/>
        </w:rPr>
        <w:t xml:space="preserve"> по договору займа № Ф-765 от 28.03.2012 года составляет </w:t>
      </w:r>
      <w:r>
        <w:rPr>
          <w:b/>
          <w:color w:val="000000"/>
          <w:lang w:bidi="ru-RU"/>
        </w:rPr>
        <w:t>10 037 012,70</w:t>
      </w:r>
      <w:r>
        <w:rPr>
          <w:color w:val="000000"/>
          <w:lang w:bidi="ru-RU"/>
        </w:rPr>
        <w:t xml:space="preserve"> </w:t>
      </w:r>
      <w:r>
        <w:rPr>
          <w:b/>
          <w:color w:val="000000"/>
          <w:lang w:bidi="ru-RU"/>
        </w:rPr>
        <w:t>тенге,</w:t>
      </w:r>
      <w:r>
        <w:rPr>
          <w:color w:val="000000"/>
          <w:lang w:bidi="ru-RU"/>
        </w:rPr>
        <w:t xml:space="preserve"> по договору займа № Ф-2102 от 05.07.2012 года в сумме </w:t>
      </w:r>
      <w:r>
        <w:rPr>
          <w:b/>
          <w:color w:val="000000"/>
          <w:lang w:bidi="ru-RU"/>
        </w:rPr>
        <w:t>4 045 061,70</w:t>
      </w:r>
      <w:r>
        <w:rPr>
          <w:color w:val="000000"/>
          <w:lang w:bidi="ru-RU"/>
        </w:rPr>
        <w:t xml:space="preserve"> </w:t>
      </w:r>
      <w:r>
        <w:rPr>
          <w:b/>
          <w:color w:val="000000"/>
          <w:lang w:bidi="ru-RU"/>
        </w:rPr>
        <w:t>тенге.</w:t>
      </w:r>
    </w:p>
    <w:p w14:paraId="1102F73F" w14:textId="77777777" w:rsidR="00321E84" w:rsidRDefault="00321E84" w:rsidP="00321E84">
      <w:pPr>
        <w:jc w:val="both"/>
      </w:pPr>
      <w:r>
        <w:t>      Согласно статье 224 ГПК решение суда должно быть законным и обоснованным.</w:t>
      </w:r>
    </w:p>
    <w:p w14:paraId="1102F740" w14:textId="77777777" w:rsidR="00321E84" w:rsidRDefault="00321E84" w:rsidP="00321E84">
      <w:pPr>
        <w:jc w:val="both"/>
      </w:pPr>
      <w:r>
        <w:t xml:space="preserve">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w:t>
      </w:r>
      <w:r>
        <w:lastRenderedPageBreak/>
        <w:t>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1102F741" w14:textId="77777777" w:rsidR="00321E84" w:rsidRDefault="00321E84" w:rsidP="00321E84">
      <w:pPr>
        <w:jc w:val="both"/>
      </w:pPr>
      <w: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14:paraId="1102F742" w14:textId="77777777" w:rsidR="00321E84" w:rsidRDefault="00321E84" w:rsidP="00321E84">
      <w:pPr>
        <w:ind w:firstLine="708"/>
        <w:jc w:val="both"/>
      </w:pPr>
      <w:r>
        <w:t>Решение вынесено суда при несоблюдении приведенных требований.</w:t>
      </w:r>
    </w:p>
    <w:p w14:paraId="1102F743" w14:textId="77777777" w:rsidR="00321E84" w:rsidRDefault="00321E84" w:rsidP="00321E84">
      <w:pPr>
        <w:ind w:firstLine="708"/>
        <w:jc w:val="both"/>
      </w:pPr>
      <w: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1102F744" w14:textId="77777777" w:rsidR="00321E84" w:rsidRDefault="00321E84" w:rsidP="00321E84">
      <w:pPr>
        <w:ind w:firstLine="708"/>
        <w:jc w:val="both"/>
      </w:pPr>
      <w: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1102F745" w14:textId="77777777" w:rsidR="00321E84" w:rsidRDefault="00321E84" w:rsidP="00321E84">
      <w:pPr>
        <w:ind w:firstLine="708"/>
        <w:jc w:val="both"/>
      </w:pPr>
      <w:r>
        <w:t xml:space="preserve"> Удовлетворяя иск, суд мотивировал свои выводы со ссылкой на ст.ст. 223, 260-264 ГПК РК.</w:t>
      </w:r>
    </w:p>
    <w:p w14:paraId="1102F746" w14:textId="77777777" w:rsidR="00321E84" w:rsidRDefault="00321E84" w:rsidP="00321E84">
      <w:pPr>
        <w:ind w:firstLine="708"/>
        <w:jc w:val="both"/>
      </w:pPr>
      <w:r>
        <w:t>  Однако суд не применил статьей 297, 722, 728 ГК РК, подлежащих к применению нормы материального права.</w:t>
      </w:r>
    </w:p>
    <w:p w14:paraId="1102F747" w14:textId="77777777" w:rsidR="00321E84" w:rsidRDefault="00321E84" w:rsidP="00321E84">
      <w:pPr>
        <w:ind w:firstLine="708"/>
        <w:jc w:val="both"/>
      </w:pPr>
      <w:r>
        <w:t>Так, в соответствии с п. 3 ст. 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14:paraId="1102F748" w14:textId="77777777" w:rsidR="00321E84" w:rsidRDefault="00321E84" w:rsidP="00321E84">
      <w:pPr>
        <w:ind w:firstLine="708"/>
        <w:jc w:val="both"/>
      </w:pPr>
      <w:r>
        <w:t>В пункте данной статьи закона указано, что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w:t>
      </w:r>
    </w:p>
    <w:p w14:paraId="1102F749" w14:textId="77777777" w:rsidR="00321E84" w:rsidRDefault="00321E84" w:rsidP="00321E84">
      <w:pPr>
        <w:ind w:firstLine="708"/>
        <w:jc w:val="both"/>
      </w:pPr>
      <w:r>
        <w:t>В соответствии со ст. 728 ГК РК,  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p>
    <w:p w14:paraId="1102F74A" w14:textId="77777777" w:rsidR="00321E84" w:rsidRDefault="00321E84" w:rsidP="00321E84">
      <w:pPr>
        <w:jc w:val="both"/>
      </w:pPr>
      <w:r>
        <w:tab/>
        <w:t>Кроме того, суд взял за основу решения, не подтвержденные доказательствами доводы истца о задолженности ответчика. При этом суд не выяснил, на чем конкретно основано требование о взыскании с ответчика суммы, почти равной размеру предоставленного займа. Суд не истребовал у истца расчеты, расшифровки суммы иска, не исследовал обоснованность исковых требований.</w:t>
      </w:r>
    </w:p>
    <w:p w14:paraId="1102F74B" w14:textId="77777777" w:rsidR="00321E84" w:rsidRDefault="00321E84" w:rsidP="00321E84">
      <w:pPr>
        <w:ind w:firstLine="708"/>
        <w:jc w:val="both"/>
      </w:pPr>
      <w:r>
        <w:t>Также судом при рассмотрении данного дела не применена статья 297 ГК РК, где указано, что 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14:paraId="1102F74C" w14:textId="69D91860" w:rsidR="00321E84" w:rsidRDefault="00321E84" w:rsidP="00321E84">
      <w:pPr>
        <w:ind w:firstLine="708"/>
        <w:jc w:val="both"/>
      </w:pPr>
      <w:r>
        <w:t xml:space="preserve">Вместе с тем в результативной части решения суда название истца не правильно указано, так как истцом является филиал </w:t>
      </w:r>
      <w:r>
        <w:rPr>
          <w:color w:val="000000"/>
          <w:lang w:bidi="ru-RU"/>
        </w:rPr>
        <w:t>АО «Банк ЦентрКредит»</w:t>
      </w:r>
      <w:r>
        <w:t xml:space="preserve">, а не </w:t>
      </w:r>
      <w:r>
        <w:rPr>
          <w:color w:val="000000"/>
          <w:lang w:bidi="ru-RU"/>
        </w:rPr>
        <w:t>АО «Банк ЦентрКредит»</w:t>
      </w:r>
      <w:r>
        <w:t xml:space="preserve">.  Также в мотивировочной и результативной части решения суда, суд указывает Задолженность </w:t>
      </w:r>
      <w:r>
        <w:rPr>
          <w:b/>
        </w:rPr>
        <w:t>основного долга</w:t>
      </w:r>
      <w:r>
        <w:t xml:space="preserve"> ответчиков перед истцом договору банковского займа </w:t>
      </w:r>
      <w:r>
        <w:rPr>
          <w:color w:val="000000"/>
          <w:lang w:bidi="ru-RU"/>
        </w:rPr>
        <w:t xml:space="preserve">№ Ф-765 от 28.03.2012 года </w:t>
      </w:r>
      <w:r>
        <w:t xml:space="preserve">на 9 апреля 2015 года составляет 10 037 012,70 тенге, </w:t>
      </w:r>
      <w:r>
        <w:rPr>
          <w:color w:val="000000"/>
          <w:lang w:bidi="ru-RU"/>
        </w:rPr>
        <w:t>по договору займа № Ф-2102 от 05.07.2012 года в сумме 4 045 061,70 тенге</w:t>
      </w:r>
      <w:r>
        <w:t xml:space="preserve">. Тогда как согласно договору банковского займа </w:t>
      </w:r>
      <w:r>
        <w:rPr>
          <w:color w:val="000000"/>
          <w:lang w:bidi="ru-RU"/>
        </w:rPr>
        <w:t xml:space="preserve">№ Ф-765 от 28.03.2012 года </w:t>
      </w:r>
      <w:r>
        <w:t xml:space="preserve">на 9 апреля 2015 года </w:t>
      </w:r>
      <w:r>
        <w:rPr>
          <w:color w:val="000000"/>
          <w:lang w:bidi="ru-RU"/>
        </w:rPr>
        <w:t>по условиям которого был выдан заем в размере 7 000 000 тенге</w:t>
      </w:r>
      <w:r>
        <w:rPr>
          <w:rStyle w:val="a6"/>
        </w:rPr>
        <w:t xml:space="preserve">, </w:t>
      </w:r>
      <w:r>
        <w:rPr>
          <w:color w:val="000000"/>
          <w:lang w:bidi="ru-RU"/>
        </w:rPr>
        <w:t>сроком на</w:t>
      </w:r>
      <w:r>
        <w:rPr>
          <w:b/>
          <w:color w:val="000000"/>
          <w:lang w:bidi="ru-RU"/>
        </w:rPr>
        <w:t xml:space="preserve"> </w:t>
      </w:r>
      <w:r>
        <w:rPr>
          <w:color w:val="000000"/>
          <w:lang w:bidi="ru-RU"/>
        </w:rPr>
        <w:t>120</w:t>
      </w:r>
      <w:r>
        <w:rPr>
          <w:rStyle w:val="a6"/>
        </w:rPr>
        <w:t xml:space="preserve"> месяцев</w:t>
      </w:r>
      <w:r>
        <w:rPr>
          <w:b/>
          <w:color w:val="000000"/>
          <w:lang w:bidi="ru-RU"/>
        </w:rPr>
        <w:t>,</w:t>
      </w:r>
      <w:r>
        <w:rPr>
          <w:color w:val="000000"/>
          <w:lang w:bidi="ru-RU"/>
        </w:rPr>
        <w:t xml:space="preserve"> под </w:t>
      </w:r>
      <w:r>
        <w:rPr>
          <w:rStyle w:val="a6"/>
        </w:rPr>
        <w:t xml:space="preserve">19% годовых. 28.03.2012 года между </w:t>
      </w:r>
      <w:r>
        <w:rPr>
          <w:color w:val="000000"/>
          <w:lang w:bidi="ru-RU"/>
        </w:rPr>
        <w:t>АО «Банк ЦентрКредит» и ответчиком М</w:t>
      </w:r>
      <w:r w:rsidR="007745FA">
        <w:rPr>
          <w:color w:val="000000"/>
          <w:lang w:bidi="ru-RU"/>
        </w:rPr>
        <w:t>.</w:t>
      </w:r>
      <w:r>
        <w:rPr>
          <w:color w:val="000000"/>
          <w:lang w:bidi="ru-RU"/>
        </w:rPr>
        <w:t>Е</w:t>
      </w:r>
      <w:r w:rsidR="007745FA">
        <w:rPr>
          <w:color w:val="000000"/>
          <w:lang w:bidi="ru-RU"/>
        </w:rPr>
        <w:t>.</w:t>
      </w:r>
      <w:r>
        <w:rPr>
          <w:color w:val="000000"/>
          <w:lang w:bidi="ru-RU"/>
        </w:rPr>
        <w:t>А</w:t>
      </w:r>
      <w:r w:rsidR="007745FA">
        <w:rPr>
          <w:color w:val="000000"/>
          <w:lang w:bidi="ru-RU"/>
        </w:rPr>
        <w:t>.</w:t>
      </w:r>
      <w:r>
        <w:rPr>
          <w:color w:val="000000"/>
          <w:lang w:bidi="ru-RU"/>
        </w:rPr>
        <w:t xml:space="preserve"> был заключен договор гарантии.</w:t>
      </w:r>
      <w:r>
        <w:rPr>
          <w:rStyle w:val="a6"/>
        </w:rPr>
        <w:t xml:space="preserve"> 05.07.2012 года </w:t>
      </w:r>
      <w:r>
        <w:rPr>
          <w:color w:val="000000"/>
          <w:lang w:bidi="ru-RU"/>
        </w:rPr>
        <w:t>между АО «Банк ЦентрКредит» и ответчиками был заключен договор займа, № Ф-2102 от 05.07.2012 года по условиям которого был выдан заем в размере 3 000 000 тенге</w:t>
      </w:r>
      <w:r>
        <w:rPr>
          <w:rStyle w:val="a6"/>
        </w:rPr>
        <w:t xml:space="preserve">, </w:t>
      </w:r>
      <w:r>
        <w:rPr>
          <w:color w:val="000000"/>
          <w:lang w:bidi="ru-RU"/>
        </w:rPr>
        <w:t>сроком на</w:t>
      </w:r>
      <w:r>
        <w:rPr>
          <w:b/>
          <w:color w:val="000000"/>
          <w:lang w:bidi="ru-RU"/>
        </w:rPr>
        <w:t xml:space="preserve"> </w:t>
      </w:r>
      <w:r>
        <w:rPr>
          <w:color w:val="000000"/>
          <w:lang w:bidi="ru-RU"/>
        </w:rPr>
        <w:t>120</w:t>
      </w:r>
      <w:r>
        <w:rPr>
          <w:rStyle w:val="a6"/>
        </w:rPr>
        <w:t xml:space="preserve"> месяцев</w:t>
      </w:r>
      <w:r>
        <w:rPr>
          <w:b/>
          <w:color w:val="000000"/>
          <w:lang w:bidi="ru-RU"/>
        </w:rPr>
        <w:t xml:space="preserve">, </w:t>
      </w:r>
      <w:r>
        <w:rPr>
          <w:color w:val="000000"/>
          <w:lang w:bidi="ru-RU"/>
        </w:rPr>
        <w:t>под</w:t>
      </w:r>
      <w:r>
        <w:rPr>
          <w:b/>
          <w:color w:val="000000"/>
          <w:lang w:bidi="ru-RU"/>
        </w:rPr>
        <w:t xml:space="preserve"> </w:t>
      </w:r>
      <w:r>
        <w:rPr>
          <w:rStyle w:val="a6"/>
        </w:rPr>
        <w:t>19% годовых</w:t>
      </w:r>
      <w:r>
        <w:t xml:space="preserve">. Таким образом суд введя ответчика в заблуждение и не изучив материалы дела не определив сколько составляет сумма основного долга, вознаграждения  и пени приняла решение.   </w:t>
      </w:r>
    </w:p>
    <w:p w14:paraId="1102F74D" w14:textId="77777777" w:rsidR="00321E84" w:rsidRDefault="00321E84" w:rsidP="00321E84">
      <w:pPr>
        <w:ind w:firstLine="708"/>
        <w:jc w:val="both"/>
      </w:pPr>
      <w:r>
        <w:t xml:space="preserve"> </w:t>
      </w:r>
    </w:p>
    <w:p w14:paraId="1102F74E" w14:textId="77777777" w:rsidR="00321E84" w:rsidRDefault="00321E84" w:rsidP="00321E84">
      <w:pPr>
        <w:jc w:val="both"/>
      </w:pPr>
      <w:r>
        <w:tab/>
        <w:t xml:space="preserve">На основании вышеизложенного, и руководствуясь Главой 55, ГПК РК., </w:t>
      </w:r>
    </w:p>
    <w:p w14:paraId="1102F74F" w14:textId="77777777" w:rsidR="00321E84" w:rsidRDefault="00321E84" w:rsidP="00321E84">
      <w:pPr>
        <w:jc w:val="both"/>
      </w:pPr>
    </w:p>
    <w:p w14:paraId="1102F750" w14:textId="77777777" w:rsidR="00321E84" w:rsidRDefault="00321E84" w:rsidP="00321E84">
      <w:pPr>
        <w:jc w:val="center"/>
        <w:rPr>
          <w:b/>
        </w:rPr>
      </w:pPr>
      <w:r>
        <w:rPr>
          <w:b/>
        </w:rPr>
        <w:t>ПРОШУ СУД:</w:t>
      </w:r>
    </w:p>
    <w:p w14:paraId="1102F751" w14:textId="77777777" w:rsidR="00321E84" w:rsidRDefault="00321E84" w:rsidP="00321E84">
      <w:pPr>
        <w:jc w:val="both"/>
      </w:pPr>
    </w:p>
    <w:p w14:paraId="1102F752" w14:textId="3B969830" w:rsidR="00321E84" w:rsidRDefault="00321E84" w:rsidP="00321E84">
      <w:pPr>
        <w:numPr>
          <w:ilvl w:val="0"/>
          <w:numId w:val="1"/>
        </w:numPr>
        <w:ind w:left="426"/>
        <w:jc w:val="both"/>
      </w:pPr>
      <w:r>
        <w:t xml:space="preserve">Отменить решение районного суда № 2 Алмалинского района города Алматы от 14.06.2014 года по иску филиала </w:t>
      </w:r>
      <w:r>
        <w:rPr>
          <w:color w:val="000000"/>
          <w:lang w:bidi="ru-RU"/>
        </w:rPr>
        <w:t>АО «Банк ЦентрКредит»</w:t>
      </w:r>
      <w:r>
        <w:t xml:space="preserve"> к М</w:t>
      </w:r>
      <w:r w:rsidR="007745FA">
        <w:t>.</w:t>
      </w:r>
      <w:r>
        <w:t>В</w:t>
      </w:r>
      <w:r w:rsidR="007745FA">
        <w:t>.</w:t>
      </w:r>
      <w:r>
        <w:t>А</w:t>
      </w:r>
      <w:r w:rsidR="007745FA">
        <w:t>.</w:t>
      </w:r>
      <w:r>
        <w:t>, М</w:t>
      </w:r>
      <w:r w:rsidR="007745FA">
        <w:t>.</w:t>
      </w:r>
      <w:r>
        <w:t>Е</w:t>
      </w:r>
      <w:r w:rsidR="007745FA">
        <w:t>.</w:t>
      </w:r>
      <w:r>
        <w:t>А</w:t>
      </w:r>
      <w:r w:rsidR="007745FA">
        <w:t>.</w:t>
      </w:r>
      <w:r>
        <w:t>, ТЕВ о взыскании суммы задолженности и судебных расходов.</w:t>
      </w:r>
    </w:p>
    <w:p w14:paraId="1102F753" w14:textId="77777777" w:rsidR="00321E84" w:rsidRDefault="00321E84" w:rsidP="00321E84">
      <w:pPr>
        <w:pStyle w:val="a4"/>
        <w:numPr>
          <w:ilvl w:val="0"/>
          <w:numId w:val="1"/>
        </w:numPr>
        <w:ind w:left="426"/>
        <w:rPr>
          <w:rFonts w:ascii="Times New Roman" w:hAnsi="Times New Roman"/>
          <w:sz w:val="24"/>
          <w:szCs w:val="24"/>
        </w:rPr>
      </w:pPr>
      <w:r>
        <w:rPr>
          <w:rFonts w:ascii="Times New Roman" w:hAnsi="Times New Roman"/>
          <w:sz w:val="24"/>
          <w:szCs w:val="24"/>
        </w:rPr>
        <w:lastRenderedPageBreak/>
        <w:t>Возобновить рассмотрение дела по существу.</w:t>
      </w:r>
    </w:p>
    <w:p w14:paraId="1102F754" w14:textId="77777777" w:rsidR="00321E84" w:rsidRDefault="00321E84" w:rsidP="00321E84">
      <w:pPr>
        <w:pStyle w:val="a4"/>
        <w:rPr>
          <w:rFonts w:ascii="Times New Roman" w:hAnsi="Times New Roman"/>
          <w:sz w:val="24"/>
          <w:szCs w:val="24"/>
        </w:rPr>
      </w:pPr>
    </w:p>
    <w:p w14:paraId="1102F755" w14:textId="77777777" w:rsidR="00321E84" w:rsidRDefault="00321E84" w:rsidP="00321E84">
      <w:pPr>
        <w:pStyle w:val="a4"/>
        <w:rPr>
          <w:rFonts w:ascii="Times New Roman" w:hAnsi="Times New Roman"/>
          <w:b/>
          <w:sz w:val="24"/>
          <w:szCs w:val="24"/>
          <w:lang w:val="kk-KZ"/>
        </w:rPr>
      </w:pPr>
      <w:r>
        <w:rPr>
          <w:rFonts w:ascii="Times New Roman" w:hAnsi="Times New Roman"/>
          <w:b/>
          <w:sz w:val="24"/>
          <w:szCs w:val="24"/>
          <w:lang w:val="kk-KZ"/>
        </w:rPr>
        <w:t>С уважением,</w:t>
      </w:r>
    </w:p>
    <w:p w14:paraId="1102F756" w14:textId="77777777" w:rsidR="00321E84" w:rsidRDefault="00321E84" w:rsidP="00321E84">
      <w:pPr>
        <w:pStyle w:val="a4"/>
        <w:rPr>
          <w:rFonts w:ascii="Times New Roman" w:hAnsi="Times New Roman"/>
          <w:b/>
          <w:sz w:val="24"/>
          <w:szCs w:val="24"/>
          <w:lang w:val="kk-KZ"/>
        </w:rPr>
      </w:pPr>
      <w:r>
        <w:rPr>
          <w:rFonts w:ascii="Times New Roman" w:hAnsi="Times New Roman"/>
          <w:b/>
          <w:sz w:val="24"/>
          <w:szCs w:val="24"/>
          <w:lang w:val="kk-KZ"/>
        </w:rPr>
        <w:t>Предстовитель по доверенности:</w:t>
      </w:r>
    </w:p>
    <w:p w14:paraId="1102F757" w14:textId="77777777" w:rsidR="00321E84" w:rsidRDefault="00321E84" w:rsidP="00321E84">
      <w:pPr>
        <w:ind w:left="5103"/>
        <w:rPr>
          <w:b/>
        </w:rPr>
      </w:pPr>
      <w:r>
        <w:rPr>
          <w:b/>
        </w:rPr>
        <w:t>________________/Саржанов Г.Т.</w:t>
      </w:r>
    </w:p>
    <w:p w14:paraId="1102F758" w14:textId="77777777" w:rsidR="00321E84" w:rsidRDefault="00321E84" w:rsidP="00321E84">
      <w:pPr>
        <w:pStyle w:val="a4"/>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102F759" w14:textId="77777777" w:rsidR="00234553" w:rsidRDefault="00321E84" w:rsidP="00321E84">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"___"___________2016 г.</w:t>
      </w:r>
    </w:p>
    <w:sectPr w:rsidR="00234553" w:rsidSect="00321E84">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75D"/>
    <w:multiLevelType w:val="hybridMultilevel"/>
    <w:tmpl w:val="E13E946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1E84"/>
    <w:rsid w:val="00036BBE"/>
    <w:rsid w:val="00187F17"/>
    <w:rsid w:val="00234553"/>
    <w:rsid w:val="00321E84"/>
    <w:rsid w:val="00455935"/>
    <w:rsid w:val="007237AB"/>
    <w:rsid w:val="007745FA"/>
    <w:rsid w:val="00942D72"/>
    <w:rsid w:val="00B53AC6"/>
    <w:rsid w:val="00D800FE"/>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F723"/>
  <w15:docId w15:val="{F6ECFCD6-23C4-47B7-B18A-BCE74C8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E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1E84"/>
    <w:rPr>
      <w:color w:val="0000FF"/>
      <w:u w:val="single"/>
    </w:rPr>
  </w:style>
  <w:style w:type="paragraph" w:styleId="a4">
    <w:name w:val="No Spacing"/>
    <w:uiPriority w:val="1"/>
    <w:qFormat/>
    <w:rsid w:val="00321E84"/>
    <w:pPr>
      <w:spacing w:after="0" w:line="240" w:lineRule="auto"/>
    </w:pPr>
    <w:rPr>
      <w:rFonts w:ascii="Calibri" w:eastAsia="Times New Roman" w:hAnsi="Calibri" w:cs="Times New Roman"/>
      <w:lang w:eastAsia="ru-RU"/>
    </w:rPr>
  </w:style>
  <w:style w:type="paragraph" w:customStyle="1" w:styleId="a5">
    <w:name w:val="Текстовый блок"/>
    <w:rsid w:val="00321E84"/>
    <w:pPr>
      <w:spacing w:after="0" w:line="240" w:lineRule="auto"/>
    </w:pPr>
    <w:rPr>
      <w:rFonts w:ascii="Helvetica" w:eastAsia="ヒラギノ角ゴ Pro W3" w:hAnsi="Helvetica" w:cs="Times New Roman"/>
      <w:color w:val="000000"/>
      <w:sz w:val="24"/>
      <w:szCs w:val="20"/>
      <w:lang w:eastAsia="ru-RU"/>
    </w:rPr>
  </w:style>
  <w:style w:type="character" w:customStyle="1" w:styleId="apple-converted-space">
    <w:name w:val="apple-converted-space"/>
    <w:basedOn w:val="a0"/>
    <w:rsid w:val="00321E84"/>
  </w:style>
  <w:style w:type="character" w:customStyle="1" w:styleId="a6">
    <w:name w:val="Основной текст + Полужирный"/>
    <w:aliases w:val="Интервал 0 pt"/>
    <w:basedOn w:val="a0"/>
    <w:rsid w:val="00321E84"/>
    <w:rPr>
      <w:b/>
      <w:bCs/>
      <w:color w:val="000000"/>
      <w:spacing w:val="9"/>
      <w:w w:val="100"/>
      <w:position w:val="0"/>
      <w:sz w:val="24"/>
      <w:szCs w:val="24"/>
      <w:shd w:val="clear" w:color="auto" w:fill="FFFFFF"/>
      <w:lang w:val="ru-RU" w:eastAsia="ru-RU" w:bidi="ru-RU"/>
    </w:rPr>
  </w:style>
  <w:style w:type="character" w:styleId="a7">
    <w:name w:val="Strong"/>
    <w:basedOn w:val="a0"/>
    <w:uiPriority w:val="22"/>
    <w:qFormat/>
    <w:rsid w:val="00321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t.kz@mail.ru" TargetMode="External"/><Relationship Id="rId5" Type="http://schemas.openxmlformats.org/officeDocument/2006/relationships/hyperlink" Target="mailto:0201@sud.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1174</Words>
  <Characters>6695</Characters>
  <Application>Microsoft Office Word</Application>
  <DocSecurity>0</DocSecurity>
  <Lines>55</Lines>
  <Paragraphs>15</Paragraphs>
  <ScaleCrop>false</ScaleCrop>
  <Company>Krokoz™</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5</cp:revision>
  <dcterms:created xsi:type="dcterms:W3CDTF">2016-07-11T12:14:00Z</dcterms:created>
  <dcterms:modified xsi:type="dcterms:W3CDTF">2022-03-03T15:28:00Z</dcterms:modified>
</cp:coreProperties>
</file>