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C13E" w14:textId="7AA8F066" w:rsidR="00835CDC" w:rsidRPr="000854F2" w:rsidRDefault="00835CDC" w:rsidP="000854F2">
      <w:pPr>
        <w:jc w:val="center"/>
        <w:rPr>
          <w:rFonts w:ascii="Times New Roman" w:hAnsi="Times New Roman" w:cs="Times New Roman"/>
          <w:b/>
          <w:bCs/>
          <w:sz w:val="24"/>
          <w:szCs w:val="24"/>
        </w:rPr>
      </w:pPr>
      <w:r w:rsidRPr="000854F2">
        <w:rPr>
          <w:rFonts w:ascii="Times New Roman" w:hAnsi="Times New Roman" w:cs="Times New Roman"/>
          <w:b/>
          <w:bCs/>
          <w:sz w:val="24"/>
          <w:szCs w:val="24"/>
        </w:rPr>
        <w:t xml:space="preserve">Споры в сфере государственных закупок </w:t>
      </w:r>
      <w:r w:rsidR="0071400D">
        <w:rPr>
          <w:rFonts w:ascii="Times New Roman" w:hAnsi="Times New Roman" w:cs="Times New Roman"/>
          <w:b/>
          <w:bCs/>
          <w:sz w:val="24"/>
          <w:szCs w:val="24"/>
          <w:lang w:val="kk-KZ"/>
        </w:rPr>
        <w:t xml:space="preserve">- </w:t>
      </w:r>
      <w:r w:rsidRPr="000854F2">
        <w:rPr>
          <w:rFonts w:ascii="Times New Roman" w:hAnsi="Times New Roman" w:cs="Times New Roman"/>
          <w:b/>
          <w:bCs/>
          <w:sz w:val="24"/>
          <w:szCs w:val="24"/>
        </w:rPr>
        <w:t>необоснованно признан недействительным договор о государственных закупках</w:t>
      </w:r>
    </w:p>
    <w:p w14:paraId="1E33AA49" w14:textId="77777777" w:rsidR="00835CDC" w:rsidRPr="000854F2" w:rsidRDefault="00835CDC" w:rsidP="00A81D5F">
      <w:pPr>
        <w:jc w:val="both"/>
        <w:rPr>
          <w:rFonts w:ascii="Times New Roman" w:hAnsi="Times New Roman" w:cs="Times New Roman"/>
          <w:sz w:val="24"/>
          <w:szCs w:val="24"/>
        </w:rPr>
      </w:pPr>
    </w:p>
    <w:p w14:paraId="6F21D020" w14:textId="01B6C6ED" w:rsidR="000854F2"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ТОО «Т» обратилось в суд с иском к ГУ «Отдел архитектуры, градостроительства и строительства акимата Тарановского района» (далее – Учреждение), ТОО «И» о признании недействительным договора о государственных закупках работ от 2 марта 2018 года № 15, заключенного между ответчиками. Решением специализированного межрайонного экономического суда Костанайской области от 18 сентября 2018 года иск удовлетворен. Признан недействительным договор о государственных закупках от 2 марта 2018 года № 15, заключенный между Учреждением и ТОО «И», с ограничением запретом его дальнейшего исполнения. </w:t>
      </w:r>
      <w:hyperlink r:id="rId6" w:history="1">
        <w:r w:rsidRPr="00C65352">
          <w:rPr>
            <w:rStyle w:val="aa"/>
            <w:rFonts w:ascii="Times New Roman" w:hAnsi="Times New Roman" w:cs="Times New Roman"/>
            <w:sz w:val="24"/>
            <w:szCs w:val="24"/>
          </w:rPr>
          <w:t>Постановлением судебной коллегии по гражданским делам Костанайского</w:t>
        </w:r>
      </w:hyperlink>
      <w:r w:rsidRPr="000854F2">
        <w:rPr>
          <w:rFonts w:ascii="Times New Roman" w:hAnsi="Times New Roman" w:cs="Times New Roman"/>
          <w:sz w:val="24"/>
          <w:szCs w:val="24"/>
        </w:rPr>
        <w:t xml:space="preserve"> областного суда от 27 ноября 2018 года решение суда первой инстанции оставлено без изменения. </w:t>
      </w:r>
    </w:p>
    <w:p w14:paraId="7C8E6083" w14:textId="77777777" w:rsidR="000854F2"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вынесла новое решение об отказе в удовлетворении иска ТОО «Т» по следующим основаниям. Из материалов дела следует, что Учреждением объявлен конкурс по государственным закупкам строительно-монтажных работ по объекту «Строительство водопровода и разводящих сетей в селе </w:t>
      </w:r>
      <w:proofErr w:type="spellStart"/>
      <w:r w:rsidRPr="000854F2">
        <w:rPr>
          <w:rFonts w:ascii="Times New Roman" w:hAnsi="Times New Roman" w:cs="Times New Roman"/>
          <w:sz w:val="24"/>
          <w:szCs w:val="24"/>
        </w:rPr>
        <w:t>Новоильиновка</w:t>
      </w:r>
      <w:proofErr w:type="spellEnd"/>
      <w:r w:rsidRPr="000854F2">
        <w:rPr>
          <w:rFonts w:ascii="Times New Roman" w:hAnsi="Times New Roman" w:cs="Times New Roman"/>
          <w:sz w:val="24"/>
          <w:szCs w:val="24"/>
        </w:rPr>
        <w:t xml:space="preserve"> Тарановского района Костанайской области». Заявки на участие в конкурсе поданы 11 потенциальными поставщиками, в том числе ТОО «Т» и ТОО «И». </w:t>
      </w:r>
    </w:p>
    <w:p w14:paraId="56DFD721" w14:textId="77777777" w:rsidR="000854F2"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Протоколом предварительного допуска ни один потенциальный поставщик к участию в конкурсе не допущен, с предоставлением срока для приведения заявок в соответствие с квалификационными требованиями и требованиями конкурсной документации не позднее 3 рабочих дней с момента публикации протокола. Протоколом об итогах от 12 февраля 2018 года государственные закупки работ по объекту признаны несостоявшимися в виде допуска к участию лишь одного поставщика – ТОО «И». ТОО «Т» оспорило в судебном порядке протокол об итогах конкурса от 12 февраля 2018 года. Определением специализированного межрайонного экономического суда Костанайской области от 27 февраля 2018 года приняты меры по обеспечению иска в виде приостановления Учреждением заключения договоров с потенциальными поставщиками по итогам электронного конкурса. 2 марта 2018 года между Учреждением (заказчик) и ТОО «И» (подрядчик) заключен договор № 15 о государственных закупках работ способом из одного источника (далее – Договор). </w:t>
      </w:r>
    </w:p>
    <w:p w14:paraId="776DCB98" w14:textId="77777777" w:rsidR="000854F2"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Общая стоимость работ составляет 549 920 000 тенге. Срок выполнения работ с мая по сентябрь 2018 года, с мая по август 2019 года. ТОО «Т» обратилось в суд с иском о признании недействительным Договора в связи с необоснованным отклонением его конкурсной заявки и допуском к участию в конкурсе ТОО «И», не соответствовавшего квалификационным требованиям, а также заключения Договора в период действия мер по обеспечению иска. </w:t>
      </w:r>
    </w:p>
    <w:p w14:paraId="04979641" w14:textId="77777777" w:rsidR="000F25F6"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Удовлетворяя заявление ТОО «Т», суды первой и апелляционной инстанций пришли к выводам, что конкурсная заявка истца отклонена необоснованно, так как при необходимости 3 бортовых автомобилей грузоподъемностью до 5 тонн, ТОО «Т» указало о наличии 1 автомобиля – до 5 тонн и 5 автомобилей – свыше 5 тонн, конкурсная заявка ТОО «И» подлежала отклонению ввиду непредоставления документов о праве собственности на 2 земснаряда, оспариваемый договор заключен в период действия мер по обеспечению иска в виде приостановления заключения договоров по итогам конкурса о государственных закупках. </w:t>
      </w:r>
    </w:p>
    <w:p w14:paraId="35081F4E" w14:textId="77777777" w:rsidR="000F25F6"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lastRenderedPageBreak/>
        <w:t xml:space="preserve">Данные выводы судов первой и апелляционной инстанций являются необоснованными, они основаны на неправильном применении норм материального права. Материалами дела установлено, что конкурсная заявка ТОО «И» соответствовала квалификационным требованиям, наличие земснарядов подтверждается инвентарной картой. Кроме того, уполномоченным органом ГУ «Отдел сельского хозяйства акимата города Костанай» указано о том, что земснаряды не подлежат регистрации. </w:t>
      </w:r>
    </w:p>
    <w:p w14:paraId="59F3D212" w14:textId="77777777" w:rsidR="000F25F6"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Выводы судов о заключении оспариваемого договора в период действия обеспечительных мер не обоснованы, так как предыдущие гражданские дела, по которым приняты эти меры, оставлены без рассмотрения либо производство по ним прекращено. Потенциальный поставщик ТОО «Т», предоставив конкурсную заявку на транспортные средства большей грузоподъемности, не согласовало замену транспортных средств с проектной организацией. </w:t>
      </w:r>
    </w:p>
    <w:p w14:paraId="00379CCD" w14:textId="3247D842" w:rsidR="00A81D5F" w:rsidRPr="000854F2" w:rsidRDefault="007C2BC7" w:rsidP="000854F2">
      <w:pPr>
        <w:ind w:firstLine="720"/>
        <w:jc w:val="both"/>
        <w:rPr>
          <w:rFonts w:ascii="Times New Roman" w:hAnsi="Times New Roman" w:cs="Times New Roman"/>
          <w:sz w:val="24"/>
          <w:szCs w:val="24"/>
        </w:rPr>
      </w:pPr>
      <w:r w:rsidRPr="000854F2">
        <w:rPr>
          <w:rFonts w:ascii="Times New Roman" w:hAnsi="Times New Roman" w:cs="Times New Roman"/>
          <w:sz w:val="24"/>
          <w:szCs w:val="24"/>
        </w:rPr>
        <w:t xml:space="preserve">Также законность проведенного конкурса проверялась Департаментом государственного аудита по Костанайской области и установлено выполнение ТОО «И» работ на сумму свыше 240 768 700 тенге. ТОО «И» в настоящее время обязательства по заключенному договору </w:t>
      </w:r>
      <w:hyperlink r:id="rId7" w:history="1">
        <w:r w:rsidRPr="000F25F6">
          <w:rPr>
            <w:rStyle w:val="aa"/>
            <w:rFonts w:ascii="Times New Roman" w:hAnsi="Times New Roman" w:cs="Times New Roman"/>
            <w:sz w:val="24"/>
            <w:szCs w:val="24"/>
          </w:rPr>
          <w:t>исполнило в полном объеме и признание недействительным договора</w:t>
        </w:r>
      </w:hyperlink>
      <w:r w:rsidRPr="000854F2">
        <w:rPr>
          <w:rFonts w:ascii="Times New Roman" w:hAnsi="Times New Roman" w:cs="Times New Roman"/>
          <w:sz w:val="24"/>
          <w:szCs w:val="24"/>
        </w:rPr>
        <w:t xml:space="preserve"> противоречит принципам оптимального и эффективного расходования бюджетных средств, используемых для государственных закупок. Изложенное свидетельствует, что судами первой и апелляционной инстанций необоснованно признан недействительным договор о государственных закупках от 2 марта 2018 года № 15, заключенный между Учреждением и ТОО «И».</w:t>
      </w:r>
      <w:r w:rsidR="00CF5BD5" w:rsidRPr="000854F2">
        <w:rPr>
          <w:rFonts w:ascii="Times New Roman" w:hAnsi="Times New Roman" w:cs="Times New Roman"/>
          <w:sz w:val="24"/>
          <w:szCs w:val="24"/>
        </w:rPr>
        <w:t xml:space="preserve"> </w:t>
      </w:r>
    </w:p>
    <w:p w14:paraId="7EA7FA65" w14:textId="0D3DEF47" w:rsidR="00F173BA" w:rsidRPr="000854F2" w:rsidRDefault="00F173BA" w:rsidP="002570B0">
      <w:pPr>
        <w:rPr>
          <w:rFonts w:ascii="Times New Roman" w:hAnsi="Times New Roman" w:cs="Times New Roman"/>
          <w:sz w:val="24"/>
          <w:szCs w:val="24"/>
        </w:rPr>
      </w:pPr>
    </w:p>
    <w:p w14:paraId="1C113091" w14:textId="5A80DFE0" w:rsidR="00F173BA" w:rsidRPr="000854F2" w:rsidRDefault="00F173BA" w:rsidP="002570B0">
      <w:pPr>
        <w:rPr>
          <w:rFonts w:ascii="Times New Roman" w:hAnsi="Times New Roman" w:cs="Times New Roman"/>
          <w:sz w:val="24"/>
          <w:szCs w:val="24"/>
        </w:rPr>
      </w:pPr>
    </w:p>
    <w:p w14:paraId="1D196CDE" w14:textId="737247FA" w:rsidR="00F173BA" w:rsidRPr="000854F2" w:rsidRDefault="00F173BA" w:rsidP="002570B0">
      <w:pPr>
        <w:rPr>
          <w:rFonts w:ascii="Times New Roman" w:hAnsi="Times New Roman" w:cs="Times New Roman"/>
          <w:sz w:val="24"/>
          <w:szCs w:val="24"/>
        </w:rPr>
      </w:pPr>
    </w:p>
    <w:p w14:paraId="02403F08" w14:textId="75BEB719" w:rsidR="00F173BA" w:rsidRPr="000854F2" w:rsidRDefault="00F173BA" w:rsidP="002570B0">
      <w:pPr>
        <w:rPr>
          <w:rFonts w:ascii="Times New Roman" w:hAnsi="Times New Roman" w:cs="Times New Roman"/>
          <w:sz w:val="24"/>
          <w:szCs w:val="24"/>
        </w:rPr>
      </w:pPr>
    </w:p>
    <w:p w14:paraId="308325D5" w14:textId="324F2E94" w:rsidR="00F173BA" w:rsidRPr="000854F2" w:rsidRDefault="00F173BA" w:rsidP="002570B0">
      <w:pPr>
        <w:rPr>
          <w:rFonts w:ascii="Times New Roman" w:hAnsi="Times New Roman" w:cs="Times New Roman"/>
          <w:sz w:val="24"/>
          <w:szCs w:val="24"/>
        </w:rPr>
      </w:pPr>
    </w:p>
    <w:p w14:paraId="22BAA135" w14:textId="6CC745FE" w:rsidR="00F173BA" w:rsidRPr="000854F2" w:rsidRDefault="00F173BA" w:rsidP="002570B0">
      <w:pPr>
        <w:rPr>
          <w:rFonts w:ascii="Times New Roman" w:hAnsi="Times New Roman" w:cs="Times New Roman"/>
          <w:sz w:val="24"/>
          <w:szCs w:val="24"/>
        </w:rPr>
      </w:pPr>
    </w:p>
    <w:p w14:paraId="33D51603" w14:textId="10BA4AEF" w:rsidR="00F173BA" w:rsidRPr="000854F2" w:rsidRDefault="00F173BA" w:rsidP="002570B0">
      <w:pPr>
        <w:rPr>
          <w:rFonts w:ascii="Times New Roman" w:hAnsi="Times New Roman" w:cs="Times New Roman"/>
          <w:sz w:val="24"/>
          <w:szCs w:val="24"/>
        </w:rPr>
      </w:pPr>
    </w:p>
    <w:p w14:paraId="55D95E22" w14:textId="0EFD17BF" w:rsidR="00F173BA" w:rsidRPr="000854F2" w:rsidRDefault="00F173BA" w:rsidP="002570B0">
      <w:pPr>
        <w:rPr>
          <w:rFonts w:ascii="Times New Roman" w:hAnsi="Times New Roman" w:cs="Times New Roman"/>
          <w:sz w:val="24"/>
          <w:szCs w:val="24"/>
        </w:rPr>
      </w:pPr>
    </w:p>
    <w:p w14:paraId="1E84A240" w14:textId="61513D00" w:rsidR="00F173BA" w:rsidRPr="000854F2" w:rsidRDefault="00F173BA" w:rsidP="002570B0">
      <w:pPr>
        <w:rPr>
          <w:rFonts w:ascii="Times New Roman" w:hAnsi="Times New Roman" w:cs="Times New Roman"/>
          <w:sz w:val="24"/>
          <w:szCs w:val="24"/>
        </w:rPr>
      </w:pPr>
    </w:p>
    <w:p w14:paraId="049E1B58" w14:textId="408BB97D" w:rsidR="00F173BA" w:rsidRPr="000854F2" w:rsidRDefault="00F173BA" w:rsidP="002570B0">
      <w:pPr>
        <w:rPr>
          <w:rFonts w:ascii="Times New Roman" w:hAnsi="Times New Roman" w:cs="Times New Roman"/>
          <w:sz w:val="24"/>
          <w:szCs w:val="24"/>
        </w:rPr>
      </w:pPr>
    </w:p>
    <w:p w14:paraId="3F19C72F" w14:textId="49CAEBA5" w:rsidR="00F173BA" w:rsidRPr="000854F2" w:rsidRDefault="00F173BA" w:rsidP="00F173BA">
      <w:pPr>
        <w:tabs>
          <w:tab w:val="left" w:pos="6948"/>
        </w:tabs>
        <w:rPr>
          <w:rFonts w:ascii="Times New Roman" w:hAnsi="Times New Roman" w:cs="Times New Roman"/>
          <w:sz w:val="24"/>
          <w:szCs w:val="24"/>
        </w:rPr>
      </w:pPr>
      <w:r w:rsidRPr="000854F2">
        <w:rPr>
          <w:rFonts w:ascii="Times New Roman" w:hAnsi="Times New Roman" w:cs="Times New Roman"/>
          <w:sz w:val="24"/>
          <w:szCs w:val="24"/>
        </w:rPr>
        <w:tab/>
      </w:r>
    </w:p>
    <w:sectPr w:rsidR="00F173BA" w:rsidRPr="000854F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A87C" w14:textId="77777777" w:rsidR="007F037B" w:rsidRDefault="007F037B" w:rsidP="00702393">
      <w:pPr>
        <w:spacing w:after="0" w:line="240" w:lineRule="auto"/>
      </w:pPr>
      <w:r>
        <w:separator/>
      </w:r>
    </w:p>
  </w:endnote>
  <w:endnote w:type="continuationSeparator" w:id="0">
    <w:p w14:paraId="18A60100" w14:textId="77777777" w:rsidR="007F037B" w:rsidRDefault="007F037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10C1B" w14:textId="77777777" w:rsidR="007F037B" w:rsidRDefault="007F037B" w:rsidP="00702393">
      <w:pPr>
        <w:spacing w:after="0" w:line="240" w:lineRule="auto"/>
      </w:pPr>
      <w:r>
        <w:separator/>
      </w:r>
    </w:p>
  </w:footnote>
  <w:footnote w:type="continuationSeparator" w:id="0">
    <w:p w14:paraId="15045639" w14:textId="77777777" w:rsidR="007F037B" w:rsidRDefault="007F037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854F2"/>
    <w:rsid w:val="000F25F6"/>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1400D"/>
    <w:rsid w:val="00722D19"/>
    <w:rsid w:val="007C2BC7"/>
    <w:rsid w:val="007F037B"/>
    <w:rsid w:val="00835CDC"/>
    <w:rsid w:val="008A7236"/>
    <w:rsid w:val="008E7DF6"/>
    <w:rsid w:val="0091354D"/>
    <w:rsid w:val="00940023"/>
    <w:rsid w:val="0094655E"/>
    <w:rsid w:val="009E6904"/>
    <w:rsid w:val="00A23573"/>
    <w:rsid w:val="00A45B15"/>
    <w:rsid w:val="00A81D5F"/>
    <w:rsid w:val="00B31BDB"/>
    <w:rsid w:val="00BD7730"/>
    <w:rsid w:val="00C16D9C"/>
    <w:rsid w:val="00C65352"/>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F25F6"/>
    <w:rPr>
      <w:color w:val="0563C1" w:themeColor="hyperlink"/>
      <w:u w:val="single"/>
    </w:rPr>
  </w:style>
  <w:style w:type="character" w:styleId="ab">
    <w:name w:val="Unresolved Mention"/>
    <w:basedOn w:val="a0"/>
    <w:uiPriority w:val="99"/>
    <w:semiHidden/>
    <w:unhideWhenUsed/>
    <w:rsid w:val="000F2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749</Words>
  <Characters>4274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2021-12-16T11:46:00Z</dcterms:modified>
</cp:coreProperties>
</file>