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1BFE" w14:textId="77777777" w:rsidR="006E391E" w:rsidRDefault="00B26A0F">
      <w:pPr>
        <w:spacing w:after="0"/>
      </w:pPr>
      <w:r>
        <w:rPr>
          <w:noProof/>
        </w:rPr>
        <w:drawing>
          <wp:inline distT="0" distB="0" distL="0" distR="0" wp14:anchorId="48F01C56" wp14:editId="48F01C57">
            <wp:extent cx="2057400" cy="571500"/>
            <wp:effectExtent l="0" t="0" r="0" b="0"/>
            <wp:docPr id="581575584" name="Рисунок 58157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1BFF" w14:textId="77777777" w:rsidR="006E391E" w:rsidRDefault="00B26A0F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Әкімшілік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Кодексінің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Ерекше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8F01C00" w14:textId="77777777" w:rsidR="006E391E" w:rsidRDefault="00B26A0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8F01C01" w14:textId="77777777" w:rsidR="006E391E" w:rsidRDefault="00B26A0F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8F01C02" w14:textId="77777777" w:rsidR="006E391E" w:rsidRDefault="00B26A0F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</w:t>
      </w:r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ӘҚтК</w:t>
      </w:r>
      <w:proofErr w:type="spellEnd"/>
      <w:r>
        <w:rPr>
          <w:color w:val="000000"/>
          <w:sz w:val="28"/>
        </w:rPr>
        <w:t xml:space="preserve">) 64-бабының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73-бабында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</w:t>
      </w:r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пәтерде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тұрғынжайда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сыйламаушылық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тыныштығын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жекжаттары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зайыбы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кіреберістеріндегі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баспалдақ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тыныштығын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сыйламаушылық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73-бабы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тудырмайды</w:t>
      </w:r>
      <w:proofErr w:type="spellEnd"/>
      <w:r>
        <w:rPr>
          <w:color w:val="000000"/>
          <w:sz w:val="28"/>
        </w:rPr>
        <w:t xml:space="preserve">. </w:t>
      </w:r>
    </w:p>
    <w:p w14:paraId="48F01C03" w14:textId="77777777" w:rsidR="006E391E" w:rsidRDefault="00B26A0F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</w:t>
      </w:r>
      <w:r>
        <w:rPr>
          <w:color w:val="000000"/>
          <w:sz w:val="28"/>
        </w:rPr>
        <w:t>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өкiлдерінің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127-бабы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319-ІІІ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49</w:t>
      </w:r>
      <w:r>
        <w:rPr>
          <w:color w:val="000000"/>
          <w:sz w:val="28"/>
        </w:rPr>
        <w:t xml:space="preserve">-бабынан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409-бабының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48F01C04" w14:textId="77777777" w:rsidR="006E391E" w:rsidRDefault="00B26A0F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ұлғайтылған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</w:t>
      </w:r>
      <w:r>
        <w:rPr>
          <w:color w:val="000000"/>
          <w:sz w:val="28"/>
        </w:rPr>
        <w:t>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субъектілерді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ұйымдастырушылық-өкімдік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</w:t>
      </w:r>
      <w:r>
        <w:rPr>
          <w:color w:val="000000"/>
          <w:sz w:val="28"/>
        </w:rPr>
        <w:t>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мақұлдамаған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деликтерінің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</w:t>
      </w:r>
      <w:r>
        <w:rPr>
          <w:color w:val="000000"/>
          <w:sz w:val="28"/>
        </w:rPr>
        <w:t>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48F01C05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132-бабы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33-бабының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</w:t>
      </w:r>
      <w:r>
        <w:rPr>
          <w:color w:val="000000"/>
          <w:sz w:val="28"/>
        </w:rPr>
        <w:t>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</w:t>
      </w:r>
      <w:r>
        <w:rPr>
          <w:color w:val="000000"/>
          <w:sz w:val="28"/>
        </w:rPr>
        <w:t>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8F01C06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8F01C07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</w:t>
      </w:r>
      <w:r>
        <w:rPr>
          <w:color w:val="000000"/>
          <w:sz w:val="28"/>
        </w:rPr>
        <w:t xml:space="preserve">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8-тармағына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</w:t>
      </w:r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48F01C08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09" w14:textId="77777777" w:rsidR="006E391E" w:rsidRDefault="00B26A0F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4.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173-бабына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4"/>
    <w:p w14:paraId="48F01C0A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173-бабы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әрек</w:t>
      </w:r>
      <w:r>
        <w:rPr>
          <w:color w:val="000000"/>
          <w:sz w:val="28"/>
        </w:rPr>
        <w:t>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173-бабында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інә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48F01C0B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. </w:t>
      </w:r>
    </w:p>
    <w:p w14:paraId="48F01C0C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0D" w14:textId="77777777" w:rsidR="006E391E" w:rsidRDefault="00B26A0F">
      <w:pPr>
        <w:spacing w:after="0"/>
        <w:jc w:val="both"/>
      </w:pPr>
      <w:bookmarkStart w:id="5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274-бабының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зайыбының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</w:t>
      </w:r>
      <w:r>
        <w:rPr>
          <w:color w:val="000000"/>
          <w:sz w:val="28"/>
        </w:rPr>
        <w:t>екларацияларды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499-бабы 2-тармағының, 527-бабы 3-тармағының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</w:t>
      </w:r>
      <w:r>
        <w:rPr>
          <w:color w:val="000000"/>
          <w:sz w:val="28"/>
        </w:rPr>
        <w:t>айды</w:t>
      </w:r>
      <w:proofErr w:type="spellEnd"/>
      <w:r>
        <w:rPr>
          <w:color w:val="000000"/>
          <w:sz w:val="28"/>
        </w:rPr>
        <w:t>.</w:t>
      </w:r>
    </w:p>
    <w:bookmarkEnd w:id="5"/>
    <w:p w14:paraId="48F01C0E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0F" w14:textId="77777777" w:rsidR="006E391E" w:rsidRDefault="00B26A0F">
      <w:pPr>
        <w:spacing w:after="0"/>
        <w:jc w:val="both"/>
      </w:pPr>
      <w:bookmarkStart w:id="6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281-бабы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</w:t>
      </w:r>
      <w:r>
        <w:rPr>
          <w:color w:val="000000"/>
          <w:sz w:val="28"/>
        </w:rPr>
        <w:t>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темекі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темекі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6"/>
    <w:p w14:paraId="48F01C10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7-тарм</w:t>
      </w:r>
      <w:r>
        <w:rPr>
          <w:color w:val="FF0000"/>
          <w:sz w:val="28"/>
        </w:rPr>
        <w:t xml:space="preserve">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11" w14:textId="77777777" w:rsidR="006E391E" w:rsidRDefault="00B26A0F">
      <w:pPr>
        <w:spacing w:after="0"/>
        <w:jc w:val="both"/>
      </w:pPr>
      <w:bookmarkStart w:id="7" w:name="z9"/>
      <w:r>
        <w:rPr>
          <w:color w:val="000000"/>
          <w:sz w:val="28"/>
        </w:rPr>
        <w:t xml:space="preserve">       8. МЕМСТ-</w:t>
      </w:r>
      <w:proofErr w:type="spellStart"/>
      <w:r>
        <w:rPr>
          <w:color w:val="000000"/>
          <w:sz w:val="28"/>
        </w:rPr>
        <w:t>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спирті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сусындардың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плас</w:t>
      </w:r>
      <w:r>
        <w:rPr>
          <w:color w:val="000000"/>
          <w:sz w:val="28"/>
        </w:rPr>
        <w:t>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қаңылтыр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ыдыста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этикеткасыз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ілеспе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282-бабы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>.</w:t>
      </w:r>
    </w:p>
    <w:bookmarkEnd w:id="7"/>
    <w:p w14:paraId="48F01C12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Этил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спирті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429-І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5-бабында </w:t>
      </w:r>
      <w:proofErr w:type="spellStart"/>
      <w:r>
        <w:rPr>
          <w:color w:val="000000"/>
          <w:sz w:val="28"/>
        </w:rPr>
        <w:t>алкоголь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сусындары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201-ІІІ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лицензиясыз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463-бабының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48F01C13" w14:textId="77777777" w:rsidR="006E391E" w:rsidRDefault="00B26A0F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</w:t>
      </w:r>
      <w:r>
        <w:rPr>
          <w:color w:val="000000"/>
          <w:sz w:val="28"/>
        </w:rPr>
        <w:t>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>.</w:t>
      </w:r>
    </w:p>
    <w:bookmarkEnd w:id="8"/>
    <w:p w14:paraId="48F01C14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15" w14:textId="77777777" w:rsidR="006E391E" w:rsidRDefault="00B26A0F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сәйкестiкте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>.</w:t>
      </w:r>
    </w:p>
    <w:bookmarkEnd w:id="9"/>
    <w:p w14:paraId="48F01C16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283-бабының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283-бабы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40-бабында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48F01C17" w14:textId="77777777" w:rsidR="006E391E" w:rsidRDefault="00B26A0F">
      <w:pPr>
        <w:spacing w:after="0"/>
        <w:jc w:val="both"/>
      </w:pPr>
      <w:bookmarkStart w:id="10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314-б</w:t>
      </w:r>
      <w:r>
        <w:rPr>
          <w:color w:val="000000"/>
          <w:sz w:val="28"/>
        </w:rPr>
        <w:t xml:space="preserve">абының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8F01C18" w14:textId="77777777" w:rsidR="006E391E" w:rsidRDefault="00B26A0F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lastRenderedPageBreak/>
        <w:t xml:space="preserve">       12.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328-бабында </w:t>
      </w:r>
      <w:proofErr w:type="spellStart"/>
      <w:r>
        <w:rPr>
          <w:color w:val="000000"/>
          <w:sz w:val="28"/>
        </w:rPr>
        <w:t>көзде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эмиссиялар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326-бабы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328-бабы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326-бабы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48F01C19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ӘҚт</w:t>
      </w:r>
      <w:r>
        <w:rPr>
          <w:color w:val="000000"/>
          <w:sz w:val="28"/>
        </w:rPr>
        <w:t>К-нің</w:t>
      </w:r>
      <w:proofErr w:type="spellEnd"/>
      <w:r>
        <w:rPr>
          <w:color w:val="000000"/>
          <w:sz w:val="28"/>
        </w:rPr>
        <w:t xml:space="preserve"> 440-бабының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қадiр-қасиетiн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уытқұмарлық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p w14:paraId="48F01C1A" w14:textId="77777777" w:rsidR="006E391E" w:rsidRDefault="00B26A0F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ішімдіктерді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bookmarkEnd w:id="12"/>
    <w:p w14:paraId="48F01C1B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440-бабының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</w:t>
      </w:r>
      <w:r>
        <w:rPr>
          <w:color w:val="000000"/>
          <w:sz w:val="28"/>
        </w:rPr>
        <w:t>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8F01C1C" w14:textId="77777777" w:rsidR="006E391E" w:rsidRDefault="00B26A0F">
      <w:pPr>
        <w:spacing w:after="0"/>
        <w:jc w:val="both"/>
      </w:pPr>
      <w:bookmarkStart w:id="13" w:name="z15"/>
      <w:r>
        <w:rPr>
          <w:color w:val="000000"/>
          <w:sz w:val="28"/>
        </w:rPr>
        <w:t xml:space="preserve">       14. "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</w:t>
      </w:r>
      <w:r>
        <w:rPr>
          <w:color w:val="000000"/>
          <w:sz w:val="28"/>
        </w:rPr>
        <w:t>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310-ІІІ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460-бабының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</w:t>
      </w:r>
      <w:r>
        <w:rPr>
          <w:color w:val="000000"/>
          <w:sz w:val="28"/>
        </w:rPr>
        <w:t>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3"/>
    <w:p w14:paraId="48F01C1D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</w:t>
      </w:r>
      <w:r>
        <w:rPr>
          <w:color w:val="FF0000"/>
          <w:sz w:val="28"/>
        </w:rPr>
        <w:t>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1E" w14:textId="77777777" w:rsidR="006E391E" w:rsidRDefault="00B26A0F">
      <w:pPr>
        <w:spacing w:after="0"/>
        <w:jc w:val="both"/>
      </w:pPr>
      <w:bookmarkStart w:id="14" w:name="z16"/>
      <w:r>
        <w:rPr>
          <w:color w:val="000000"/>
          <w:sz w:val="28"/>
        </w:rPr>
        <w:lastRenderedPageBreak/>
        <w:t xml:space="preserve">       15.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462-бабының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ұсынуларды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қаулыларды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мәслихаттардың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сессиясында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ұштасады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48F01C1F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нұсқамалард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</w:t>
      </w:r>
      <w:r>
        <w:rPr>
          <w:color w:val="000000"/>
          <w:sz w:val="28"/>
        </w:rPr>
        <w:t>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8F01C20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</w:t>
      </w:r>
      <w:r>
        <w:rPr>
          <w:color w:val="000000"/>
          <w:sz w:val="28"/>
        </w:rPr>
        <w:t>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48F01C21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</w:t>
      </w:r>
      <w:proofErr w:type="spellEnd"/>
      <w:r>
        <w:rPr>
          <w:color w:val="000000"/>
          <w:sz w:val="28"/>
        </w:rPr>
        <w:t xml:space="preserve"> 25-бабының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8F01C22" w14:textId="77777777" w:rsidR="006E391E" w:rsidRDefault="00B26A0F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пактінің</w:t>
      </w:r>
      <w:proofErr w:type="spellEnd"/>
      <w:r>
        <w:rPr>
          <w:color w:val="000000"/>
          <w:sz w:val="28"/>
        </w:rPr>
        <w:t xml:space="preserve"> 21-бабына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, 1966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 xml:space="preserve">91-ІІІ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бейбiт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демократиялық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қауiпсіздiк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имандылығын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етiлетiн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>) 32-бабы</w:t>
      </w:r>
      <w:r>
        <w:rPr>
          <w:color w:val="000000"/>
          <w:sz w:val="28"/>
        </w:rPr>
        <w:t xml:space="preserve">мен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>.</w:t>
      </w:r>
    </w:p>
    <w:bookmarkEnd w:id="15"/>
    <w:p w14:paraId="48F01C23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бейбiт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митингiлер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шерулер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демонстрациялар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2126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8-бабында,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өтiнiш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4, 5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</w:t>
      </w:r>
      <w:r>
        <w:rPr>
          <w:color w:val="000000"/>
          <w:sz w:val="28"/>
        </w:rPr>
        <w:t>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митингiлер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шерулер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пикеттер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демонстрациялар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48F01C24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488-бабының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митингiлерге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шерулерге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демонстрацияларға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көпшiлiк</w:t>
      </w:r>
      <w:proofErr w:type="spellEnd"/>
      <w:r>
        <w:rPr>
          <w:color w:val="000000"/>
          <w:sz w:val="28"/>
        </w:rPr>
        <w:t xml:space="preserve"> iс</w:t>
      </w:r>
      <w:r>
        <w:rPr>
          <w:color w:val="000000"/>
          <w:sz w:val="28"/>
        </w:rPr>
        <w:t>-</w:t>
      </w:r>
      <w:proofErr w:type="spellStart"/>
      <w:r>
        <w:rPr>
          <w:color w:val="000000"/>
          <w:sz w:val="28"/>
        </w:rPr>
        <w:t>шараға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488-бабы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8F01C25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Митингті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құзіреті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48F01C26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</w:t>
      </w:r>
      <w:r>
        <w:rPr>
          <w:color w:val="000000"/>
          <w:sz w:val="28"/>
        </w:rPr>
        <w:t>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парақшаларды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плакаттар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488-бабының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48F01C27" w14:textId="77777777" w:rsidR="006E391E" w:rsidRDefault="00B26A0F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Ғибадат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ғимара</w:t>
      </w:r>
      <w:r>
        <w:rPr>
          <w:color w:val="000000"/>
          <w:sz w:val="28"/>
        </w:rPr>
        <w:t>ттарынан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келісім-хат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атқаруш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490-бабы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. </w:t>
      </w:r>
    </w:p>
    <w:p w14:paraId="48F01C28" w14:textId="77777777" w:rsidR="006E391E" w:rsidRDefault="00B26A0F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(2012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маусым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250-V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, 2015 </w:t>
      </w:r>
      <w:proofErr w:type="spellStart"/>
      <w:r>
        <w:rPr>
          <w:color w:val="000000"/>
          <w:sz w:val="28"/>
        </w:rPr>
        <w:t>жылғ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) 1-бабымен </w:t>
      </w:r>
      <w:proofErr w:type="spellStart"/>
      <w:r>
        <w:rPr>
          <w:color w:val="000000"/>
          <w:sz w:val="28"/>
        </w:rPr>
        <w:t>Ресей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. 30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48F01C29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Ресей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Федерациясынан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517-бабының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p w14:paraId="48F01C2A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48F01C2B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</w:t>
      </w:r>
      <w:r>
        <w:rPr>
          <w:color w:val="FF0000"/>
          <w:sz w:val="28"/>
        </w:rPr>
        <w:t>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2C" w14:textId="77777777" w:rsidR="006E391E" w:rsidRDefault="00B26A0F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келушілерді</w:t>
      </w:r>
      <w:r>
        <w:rPr>
          <w:color w:val="000000"/>
          <w:sz w:val="28"/>
        </w:rPr>
        <w:t>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148 </w:t>
      </w:r>
      <w:proofErr w:type="spellStart"/>
      <w:r>
        <w:rPr>
          <w:color w:val="000000"/>
          <w:sz w:val="28"/>
        </w:rPr>
        <w:t>қаулы</w:t>
      </w:r>
      <w:r>
        <w:rPr>
          <w:color w:val="000000"/>
          <w:sz w:val="28"/>
        </w:rPr>
        <w:t>сының</w:t>
      </w:r>
      <w:proofErr w:type="spellEnd"/>
      <w:r>
        <w:rPr>
          <w:color w:val="000000"/>
          <w:sz w:val="28"/>
        </w:rPr>
        <w:t xml:space="preserve"> 9-тармағы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480-V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14-бабының 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</w:t>
      </w:r>
      <w:r>
        <w:rPr>
          <w:color w:val="000000"/>
          <w:sz w:val="28"/>
        </w:rPr>
        <w:t>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тәуліктің</w:t>
      </w:r>
      <w:proofErr w:type="spellEnd"/>
      <w:r>
        <w:rPr>
          <w:color w:val="000000"/>
          <w:sz w:val="28"/>
        </w:rPr>
        <w:t xml:space="preserve"> 00.01 </w:t>
      </w:r>
      <w:proofErr w:type="spellStart"/>
      <w:r>
        <w:rPr>
          <w:color w:val="000000"/>
          <w:sz w:val="28"/>
        </w:rPr>
        <w:t>сағатынан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bookmarkEnd w:id="18"/>
    <w:p w14:paraId="48F01C2D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</w:t>
      </w:r>
      <w:r>
        <w:rPr>
          <w:color w:val="000000"/>
          <w:sz w:val="28"/>
        </w:rPr>
        <w:t>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таяудағы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14-бабының 3-тармағы).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517-бабында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48F01C2E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19</w:t>
      </w:r>
      <w:r>
        <w:rPr>
          <w:color w:val="FF0000"/>
          <w:sz w:val="28"/>
        </w:rPr>
        <w:t xml:space="preserve">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2F" w14:textId="77777777" w:rsidR="006E391E" w:rsidRDefault="00B26A0F">
      <w:pPr>
        <w:spacing w:after="0"/>
        <w:jc w:val="both"/>
      </w:pPr>
      <w:bookmarkStart w:id="19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17-тармағына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45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</w:t>
      </w:r>
      <w:r>
        <w:rPr>
          <w:color w:val="000000"/>
          <w:sz w:val="28"/>
        </w:rPr>
        <w:t>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</w:t>
      </w:r>
      <w:r>
        <w:rPr>
          <w:color w:val="000000"/>
          <w:sz w:val="28"/>
        </w:rPr>
        <w:t>танға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19"/>
    <w:p w14:paraId="48F01C30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</w:t>
      </w:r>
      <w:r>
        <w:rPr>
          <w:color w:val="FF0000"/>
          <w:sz w:val="28"/>
        </w:rPr>
        <w:t>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31" w14:textId="77777777" w:rsidR="006E391E" w:rsidRDefault="00B26A0F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517-бабының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517-бабының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48F01C32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517-бабының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</w:t>
      </w:r>
      <w:r>
        <w:rPr>
          <w:color w:val="000000"/>
          <w:sz w:val="28"/>
        </w:rPr>
        <w:t>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517-бабының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луші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көші-қон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карточкасында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8F01C33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>.</w:t>
      </w:r>
    </w:p>
    <w:p w14:paraId="48F01C34" w14:textId="77777777" w:rsidR="006E391E" w:rsidRDefault="00B26A0F">
      <w:pPr>
        <w:spacing w:after="0"/>
        <w:jc w:val="both"/>
      </w:pPr>
      <w:bookmarkStart w:id="21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Еурази</w:t>
      </w:r>
      <w:r>
        <w:rPr>
          <w:color w:val="000000"/>
          <w:sz w:val="28"/>
        </w:rPr>
        <w:t>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демпингке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өтем</w:t>
      </w:r>
      <w:r>
        <w:rPr>
          <w:color w:val="000000"/>
          <w:sz w:val="28"/>
        </w:rPr>
        <w:t>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551-бабының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bookmarkEnd w:id="21"/>
    <w:p w14:paraId="48F01C35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Декларанттың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таңдап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мәлiмдемеуі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демпингке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декларанттың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әлімдеуі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48F01C36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37" w14:textId="77777777" w:rsidR="006E391E" w:rsidRDefault="00B26A0F">
      <w:pPr>
        <w:spacing w:after="0"/>
        <w:jc w:val="both"/>
      </w:pPr>
      <w:bookmarkStart w:id="22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610-бабында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жүктерге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22"/>
    <w:p w14:paraId="48F01C38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r>
        <w:rPr>
          <w:color w:val="000000"/>
          <w:sz w:val="28"/>
        </w:rPr>
        <w:t>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тартылмастан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345, 346-баптарының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8F01C39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Жүргізушінің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</w:t>
      </w:r>
      <w:r>
        <w:rPr>
          <w:color w:val="000000"/>
          <w:sz w:val="28"/>
        </w:rPr>
        <w:t>iрілген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608-бабының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8F01C3A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</w:t>
      </w:r>
      <w:r>
        <w:rPr>
          <w:color w:val="FF0000"/>
          <w:sz w:val="28"/>
        </w:rPr>
        <w:t>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3B" w14:textId="77777777" w:rsidR="006E391E" w:rsidRDefault="00B26A0F">
      <w:pPr>
        <w:spacing w:after="0"/>
        <w:jc w:val="both"/>
      </w:pPr>
      <w:bookmarkStart w:id="23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bookmarkEnd w:id="23"/>
    <w:p w14:paraId="48F01C3C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r>
        <w:rPr>
          <w:color w:val="000000"/>
          <w:sz w:val="28"/>
        </w:rPr>
        <w:t>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608-бабының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608-бабының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48F01C3D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автомобиль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тракторлар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машиналар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трамвайлар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троллейбустар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мотоциклдар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590-бабына </w:t>
      </w:r>
      <w:proofErr w:type="spellStart"/>
      <w:r>
        <w:rPr>
          <w:color w:val="000000"/>
          <w:sz w:val="28"/>
        </w:rPr>
        <w:t>ескертпеде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механикалық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тракторды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8F01C3E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</w:t>
      </w:r>
      <w:r>
        <w:rPr>
          <w:color w:val="000000"/>
          <w:sz w:val="28"/>
        </w:rPr>
        <w:t>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608-бабының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608-бабының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ртылады</w:t>
      </w:r>
      <w:proofErr w:type="spellEnd"/>
      <w:r>
        <w:rPr>
          <w:color w:val="000000"/>
          <w:sz w:val="28"/>
        </w:rPr>
        <w:t>.</w:t>
      </w:r>
    </w:p>
    <w:p w14:paraId="48F01C3F" w14:textId="77777777" w:rsidR="006E391E" w:rsidRDefault="00B26A0F">
      <w:pPr>
        <w:spacing w:after="0"/>
        <w:jc w:val="both"/>
      </w:pPr>
      <w:bookmarkStart w:id="24" w:name="z26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жол-көлiк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.</w:t>
      </w:r>
    </w:p>
    <w:bookmarkEnd w:id="24"/>
    <w:p w14:paraId="48F01C40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</w:t>
      </w:r>
      <w:r>
        <w:rPr>
          <w:color w:val="000000"/>
          <w:sz w:val="28"/>
        </w:rPr>
        <w:t>рігерге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жол-көлiк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бағыттас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611-бабына </w:t>
      </w:r>
      <w:proofErr w:type="spellStart"/>
      <w:r>
        <w:rPr>
          <w:color w:val="000000"/>
          <w:sz w:val="28"/>
        </w:rPr>
        <w:t>Ескертпеге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1196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) 2-бөлімі 1-тармағының 8)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жол-көлік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. </w:t>
      </w:r>
    </w:p>
    <w:p w14:paraId="48F01C41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схемасын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1-бөлімінің 8-тармағы).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r>
        <w:rPr>
          <w:color w:val="000000"/>
          <w:sz w:val="28"/>
        </w:rPr>
        <w:t>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48F01C42" w14:textId="77777777" w:rsidR="006E391E" w:rsidRDefault="00B26A0F">
      <w:pPr>
        <w:spacing w:after="0"/>
        <w:jc w:val="both"/>
      </w:pPr>
      <w:bookmarkStart w:id="25" w:name="z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Жол-көлік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оқиға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611-бабы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ол-көлік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611-баптары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өзделетін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5"/>
    <w:p w14:paraId="48F01C43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жол-көлік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шығыны</w:t>
      </w:r>
      <w:proofErr w:type="spellEnd"/>
      <w:r>
        <w:rPr>
          <w:color w:val="000000"/>
          <w:sz w:val="28"/>
        </w:rPr>
        <w:t xml:space="preserve"> 1.24 "</w:t>
      </w:r>
      <w:proofErr w:type="spellStart"/>
      <w:r>
        <w:rPr>
          <w:color w:val="000000"/>
          <w:sz w:val="28"/>
        </w:rPr>
        <w:t>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жылдамдық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жол-көлік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қағидаларының</w:t>
      </w:r>
      <w:proofErr w:type="spellEnd"/>
      <w:r>
        <w:rPr>
          <w:color w:val="000000"/>
          <w:sz w:val="28"/>
        </w:rPr>
        <w:t xml:space="preserve"> 24-бөлімінің 12-тармағын</w:t>
      </w:r>
      <w:r>
        <w:rPr>
          <w:color w:val="000000"/>
          <w:sz w:val="28"/>
        </w:rPr>
        <w:t xml:space="preserve">ың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633-бабының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14:paraId="48F01C44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</w:t>
      </w:r>
      <w:r>
        <w:rPr>
          <w:color w:val="FF0000"/>
          <w:sz w:val="28"/>
        </w:rPr>
        <w:t>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45" w14:textId="77777777" w:rsidR="006E391E" w:rsidRDefault="00B26A0F">
      <w:pPr>
        <w:spacing w:after="0"/>
        <w:jc w:val="both"/>
      </w:pPr>
      <w:bookmarkStart w:id="26" w:name="z28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596-</w:t>
      </w:r>
      <w:r>
        <w:rPr>
          <w:color w:val="000000"/>
          <w:sz w:val="28"/>
        </w:rPr>
        <w:t xml:space="preserve">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610-бабының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611-бабының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613-бабының 3-1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612-бабының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ҚтК-нің</w:t>
      </w:r>
      <w:proofErr w:type="spellEnd"/>
      <w:r>
        <w:rPr>
          <w:color w:val="000000"/>
          <w:sz w:val="28"/>
        </w:rPr>
        <w:t xml:space="preserve"> 669-бабы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26"/>
    <w:p w14:paraId="48F01C46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47" w14:textId="77777777" w:rsidR="006E391E" w:rsidRDefault="00B26A0F">
      <w:pPr>
        <w:spacing w:after="0"/>
        <w:jc w:val="both"/>
      </w:pPr>
      <w:bookmarkStart w:id="27" w:name="z29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Адвокаттың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</w:t>
      </w:r>
      <w:r>
        <w:rPr>
          <w:color w:val="000000"/>
          <w:sz w:val="28"/>
        </w:rPr>
        <w:t>-нің</w:t>
      </w:r>
      <w:proofErr w:type="spellEnd"/>
      <w:r>
        <w:rPr>
          <w:color w:val="000000"/>
          <w:sz w:val="28"/>
        </w:rPr>
        <w:t xml:space="preserve"> 668-бабы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bookmarkEnd w:id="27"/>
    <w:p w14:paraId="48F01C48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49" w14:textId="77777777" w:rsidR="006E391E" w:rsidRDefault="00B26A0F">
      <w:pPr>
        <w:spacing w:after="0"/>
        <w:jc w:val="both"/>
      </w:pPr>
      <w:bookmarkStart w:id="28" w:name="z30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669-</w:t>
      </w:r>
      <w:r>
        <w:rPr>
          <w:color w:val="000000"/>
          <w:sz w:val="28"/>
        </w:rPr>
        <w:t xml:space="preserve">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670-бабының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bookmarkEnd w:id="28"/>
    <w:p w14:paraId="48F01C4A" w14:textId="77777777" w:rsidR="006E391E" w:rsidRDefault="00B26A0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893-бабының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888-бабында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669-бабы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48F01C4B" w14:textId="77777777" w:rsidR="006E391E" w:rsidRDefault="00B26A0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</w:t>
      </w:r>
      <w:r>
        <w:rPr>
          <w:color w:val="FF0000"/>
          <w:sz w:val="28"/>
        </w:rPr>
        <w:t>ту</w:t>
      </w:r>
      <w:proofErr w:type="spellEnd"/>
      <w:r>
        <w:rPr>
          <w:color w:val="FF0000"/>
          <w:sz w:val="28"/>
        </w:rPr>
        <w:t xml:space="preserve">. 29-тармақ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31.05.2019 </w:t>
      </w:r>
      <w:r>
        <w:rPr>
          <w:color w:val="000000"/>
          <w:sz w:val="28"/>
        </w:rPr>
        <w:t>№ 4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48F01C4C" w14:textId="77777777" w:rsidR="006E391E" w:rsidRDefault="00B26A0F">
      <w:pPr>
        <w:spacing w:after="0"/>
        <w:jc w:val="both"/>
      </w:pPr>
      <w:bookmarkStart w:id="29" w:name="z31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34-тарауы </w:t>
      </w:r>
      <w:proofErr w:type="spellStart"/>
      <w:r>
        <w:rPr>
          <w:color w:val="000000"/>
          <w:sz w:val="28"/>
        </w:rPr>
        <w:t>баптарын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ӘҚтК-нің</w:t>
      </w:r>
      <w:proofErr w:type="spellEnd"/>
      <w:r>
        <w:rPr>
          <w:color w:val="000000"/>
          <w:sz w:val="28"/>
        </w:rPr>
        <w:t xml:space="preserve"> 822-бабының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тағдырын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8F01C4D" w14:textId="77777777" w:rsidR="006E391E" w:rsidRDefault="00B26A0F">
      <w:pPr>
        <w:spacing w:after="0"/>
        <w:jc w:val="both"/>
      </w:pPr>
      <w:bookmarkStart w:id="30" w:name="z32"/>
      <w:bookmarkEnd w:id="29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8"/>
        <w:gridCol w:w="3489"/>
      </w:tblGrid>
      <w:tr w:rsidR="006E391E" w14:paraId="48F01C50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48F01C4E" w14:textId="77777777" w:rsidR="006E391E" w:rsidRPr="00B26A0F" w:rsidRDefault="00B26A0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B26A0F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26A0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6A0F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B26A0F">
              <w:rPr>
                <w:lang w:val="ru-RU"/>
              </w:rPr>
              <w:br/>
            </w:r>
            <w:proofErr w:type="spellStart"/>
            <w:r w:rsidRPr="00B26A0F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B26A0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26A0F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B26A0F">
              <w:rPr>
                <w:lang w:val="ru-RU"/>
              </w:rPr>
              <w:br/>
            </w:r>
            <w:proofErr w:type="spellStart"/>
            <w:r w:rsidRPr="00B26A0F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01C4F" w14:textId="77777777" w:rsidR="006E391E" w:rsidRDefault="00B26A0F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Қ.Мәми</w:t>
            </w:r>
            <w:proofErr w:type="spellEnd"/>
          </w:p>
        </w:tc>
      </w:tr>
      <w:tr w:rsidR="006E391E" w14:paraId="48F01C53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01C51" w14:textId="77777777" w:rsidR="006E391E" w:rsidRDefault="00B26A0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01C52" w14:textId="77777777" w:rsidR="006E391E" w:rsidRDefault="00B26A0F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Қ.Шаухаров</w:t>
            </w:r>
            <w:proofErr w:type="spellEnd"/>
          </w:p>
        </w:tc>
      </w:tr>
    </w:tbl>
    <w:p w14:paraId="48F01C54" w14:textId="77777777" w:rsidR="006E391E" w:rsidRDefault="00B26A0F">
      <w:pPr>
        <w:spacing w:after="0"/>
      </w:pPr>
      <w:r>
        <w:br/>
      </w:r>
      <w:r>
        <w:br/>
      </w:r>
    </w:p>
    <w:p w14:paraId="48F01C55" w14:textId="77777777" w:rsidR="006E391E" w:rsidRDefault="00B26A0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6E391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91E"/>
    <w:rsid w:val="006E391E"/>
    <w:rsid w:val="00B2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1BFE"/>
  <w15:docId w15:val="{F05D4E89-DA93-4033-ADED-C89F651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5432</Words>
  <Characters>30963</Characters>
  <Application>Microsoft Office Word</Application>
  <DocSecurity>0</DocSecurity>
  <Lines>258</Lines>
  <Paragraphs>72</Paragraphs>
  <ScaleCrop>false</ScaleCrop>
  <Company/>
  <LinksUpToDate>false</LinksUpToDate>
  <CharactersWithSpaces>36323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2023-08-17T07:35:00Z</dcterms:created>
  <dcterms:modified xsi:type="dcterms:W3CDTF">2023-08-17T07:49:00Z</dcterms:modified>
</cp:coreProperties>
</file>