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A3C2" w14:textId="77777777" w:rsidR="00CE013D" w:rsidRDefault="00D61A96">
      <w:pPr>
        <w:spacing w:after="0"/>
      </w:pPr>
      <w:r>
        <w:rPr>
          <w:noProof/>
        </w:rPr>
        <w:drawing>
          <wp:inline distT="0" distB="0" distL="0" distR="0" wp14:anchorId="5698A435" wp14:editId="5698A436">
            <wp:extent cx="2057400" cy="571500"/>
            <wp:effectExtent l="0" t="0" r="0" b="0"/>
            <wp:docPr id="92208446" name="Рисунок 92208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8A3C3" w14:textId="77777777" w:rsidR="00CE013D" w:rsidRDefault="00D61A96">
      <w:pPr>
        <w:spacing w:after="0"/>
      </w:pPr>
      <w:proofErr w:type="spellStart"/>
      <w:r>
        <w:rPr>
          <w:b/>
          <w:color w:val="000000"/>
          <w:sz w:val="28"/>
        </w:rPr>
        <w:t>Акционерлік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қоғамдар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698A3C4" w14:textId="77777777" w:rsidR="00CE013D" w:rsidRDefault="00D61A96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8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5698A3C5" w14:textId="77777777" w:rsidR="00CE013D" w:rsidRDefault="00D61A96">
      <w:pPr>
        <w:spacing w:after="0"/>
        <w:jc w:val="both"/>
      </w:pPr>
      <w:r>
        <w:rPr>
          <w:color w:val="FF0000"/>
          <w:sz w:val="28"/>
        </w:rPr>
        <w:t xml:space="preserve">       ХАБАРЛАНДЫРУ</w:t>
      </w:r>
      <w:r>
        <w:br/>
      </w: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ерекше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талап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қоюмен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талап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қоюмен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5698A3C6" w14:textId="77777777" w:rsidR="00CE013D" w:rsidRDefault="00D61A96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p w14:paraId="5698A3C7" w14:textId="77777777" w:rsidR="00CE013D" w:rsidRDefault="00D61A96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5698A3C8" w14:textId="77777777" w:rsidR="00CE013D" w:rsidRDefault="00D61A96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АК), "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415-ІІ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"/>
    <w:p w14:paraId="5698A3C9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5698A3CA" w14:textId="77777777" w:rsidR="00CE013D" w:rsidRDefault="00D61A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98A3CB" w14:textId="77777777" w:rsidR="00CE013D" w:rsidRDefault="00D61A96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bookmarkEnd w:id="3"/>
    <w:p w14:paraId="5698A3CC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Қоғамды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7-бабының 1-тармағында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698A3CD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698A3CE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5698A3CF" w14:textId="77777777" w:rsidR="00CE013D" w:rsidRDefault="00D61A96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9-бабының 2-тармағында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4"/>
    <w:p w14:paraId="5698A3D0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698A3D1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корпоративтік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9-бабы 2-тармағының 10)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5698A3D2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5698A3D3" w14:textId="77777777" w:rsidR="00CE013D" w:rsidRDefault="00D61A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98A3D4" w14:textId="77777777" w:rsidR="00CE013D" w:rsidRDefault="00D61A96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15-баптарына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Акционердің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5"/>
    <w:p w14:paraId="5698A3D5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АПК) 317-бабының </w:t>
      </w:r>
      <w:proofErr w:type="spellStart"/>
      <w:r>
        <w:rPr>
          <w:color w:val="000000"/>
          <w:sz w:val="28"/>
        </w:rPr>
        <w:t>ережесі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істеріне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хабар-ошарсыз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5698A3D6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белгісіз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698A3D7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242-бабының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иесіз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5698A3D8" w14:textId="77777777" w:rsidR="00CE013D" w:rsidRDefault="00D61A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98A3D9" w14:textId="77777777" w:rsidR="00CE013D" w:rsidRDefault="00D61A96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14-бабында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6"/>
    <w:p w14:paraId="5698A3DA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Акционердің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номиналды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тiзiлiмдері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5698A3DB" w14:textId="77777777" w:rsidR="00CE013D" w:rsidRDefault="00D61A96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Акция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bookmarkEnd w:id="7"/>
    <w:p w14:paraId="5698A3DC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Акционердің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.</w:t>
      </w:r>
    </w:p>
    <w:p w14:paraId="5698A3DD" w14:textId="77777777" w:rsidR="00CE013D" w:rsidRDefault="00D61A96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Корпоративтік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bookmarkEnd w:id="8"/>
    <w:p w14:paraId="5698A3DE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акционердің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акционерге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алтын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хабарламау</w:t>
      </w:r>
      <w:proofErr w:type="spellEnd"/>
      <w:r>
        <w:rPr>
          <w:color w:val="000000"/>
          <w:sz w:val="28"/>
        </w:rPr>
        <w:t xml:space="preserve">);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акционерге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lastRenderedPageBreak/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бюллетеньдерді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698A3DF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императивтік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14-бабында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698A3E0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5698A3E1" w14:textId="77777777" w:rsidR="00CE013D" w:rsidRDefault="00D61A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698A3E2" w14:textId="77777777" w:rsidR="00CE013D" w:rsidRDefault="00D61A96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Дивидендтер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9"/>
    <w:p w14:paraId="5698A3E3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698A3E4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Дивидендтер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ставкасы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353-бабы,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22-бабының 1, 6-тармақтары).</w:t>
      </w:r>
    </w:p>
    <w:p w14:paraId="5698A3E5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22-бабының 1-тармағын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өндірмейді</w:t>
      </w:r>
      <w:proofErr w:type="spellEnd"/>
      <w:r>
        <w:rPr>
          <w:color w:val="000000"/>
          <w:sz w:val="28"/>
        </w:rPr>
        <w:t>.</w:t>
      </w:r>
    </w:p>
    <w:p w14:paraId="5698A3E6" w14:textId="77777777" w:rsidR="00CE013D" w:rsidRDefault="00D61A96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төленбейінше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төленбейді</w:t>
      </w:r>
      <w:proofErr w:type="spellEnd"/>
      <w:r>
        <w:rPr>
          <w:color w:val="000000"/>
          <w:sz w:val="28"/>
        </w:rPr>
        <w:t>.</w:t>
      </w:r>
    </w:p>
    <w:bookmarkEnd w:id="10"/>
    <w:p w14:paraId="5698A3E7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5698A3E8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13-бабы 4-тармағының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5698A3E9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дивидендтер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дивидендтерді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дивидендтерді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5698A3EA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Артықшылық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дивидендтің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индекстеу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698A3EB" w14:textId="77777777" w:rsidR="00CE013D" w:rsidRDefault="00D61A96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аффилиирленбеген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11"/>
    <w:p w14:paraId="5698A3EC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5698A3ED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келіскен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25-бабының 3, 4-тармақтары).</w:t>
      </w:r>
    </w:p>
    <w:p w14:paraId="5698A3EE" w14:textId="77777777" w:rsidR="00CE013D" w:rsidRDefault="00D61A96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Орналастырылған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27-бабының 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мәлімденуі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12"/>
    <w:p w14:paraId="5698A3EF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27-бабының 1-тармағында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делистингі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698A3F0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698A3F1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кворумын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27-бабы 1-тармағының 2), 3) </w:t>
      </w:r>
      <w:proofErr w:type="spellStart"/>
      <w:r>
        <w:rPr>
          <w:color w:val="000000"/>
          <w:sz w:val="28"/>
        </w:rPr>
        <w:t>тармақшалары</w:t>
      </w:r>
      <w:proofErr w:type="spellEnd"/>
      <w:r>
        <w:rPr>
          <w:color w:val="000000"/>
          <w:sz w:val="28"/>
        </w:rPr>
        <w:t>, 2-тармағы, 28-бабының 2-тармағы).</w:t>
      </w:r>
    </w:p>
    <w:p w14:paraId="5698A3F2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қойнауын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 "Жер </w:t>
      </w:r>
      <w:proofErr w:type="spellStart"/>
      <w:r>
        <w:rPr>
          <w:color w:val="000000"/>
          <w:sz w:val="28"/>
        </w:rPr>
        <w:t>қойнауы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қойнауын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291-IV,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2444, "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126-ІІ </w:t>
      </w:r>
      <w:proofErr w:type="spellStart"/>
      <w:r>
        <w:rPr>
          <w:color w:val="000000"/>
          <w:sz w:val="28"/>
        </w:rPr>
        <w:t>заңдарымен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>.</w:t>
      </w:r>
    </w:p>
    <w:p w14:paraId="5698A3F3" w14:textId="77777777" w:rsidR="00CE013D" w:rsidRDefault="00D61A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98A3F4" w14:textId="77777777" w:rsidR="00CE013D" w:rsidRDefault="00D61A96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       12.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белгіленгендіктен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13"/>
    <w:p w14:paraId="5698A3F5" w14:textId="77777777" w:rsidR="00CE013D" w:rsidRDefault="00D61A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98A3F6" w14:textId="77777777" w:rsidR="00CE013D" w:rsidRDefault="00D61A96">
      <w:pPr>
        <w:spacing w:after="0"/>
        <w:jc w:val="both"/>
      </w:pPr>
      <w:bookmarkStart w:id="14" w:name="z15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bookmarkEnd w:id="14"/>
    <w:p w14:paraId="5698A3F7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басқармаға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5698A3F8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698A3F9" w14:textId="77777777" w:rsidR="00CE013D" w:rsidRDefault="00D61A96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15"/>
    <w:p w14:paraId="5698A3FA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мүдделілік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5698A3FB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38-бабының 6-тармағы).</w:t>
      </w:r>
    </w:p>
    <w:p w14:paraId="5698A3FC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5698A3FD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қабылдайтындығынан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698A3FE" w14:textId="77777777" w:rsidR="00CE013D" w:rsidRDefault="00D61A96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Акционерлерге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жағдайында -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6"/>
    <w:p w14:paraId="5698A3FF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698A400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телефонхатпен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жеделхатпен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5698A401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41-бабының 3-тармағында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жиналысқа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42-бабының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);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акционерлерді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>.</w:t>
      </w:r>
    </w:p>
    <w:p w14:paraId="5698A402" w14:textId="77777777" w:rsidR="00CE013D" w:rsidRDefault="00D61A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98A403" w14:textId="77777777" w:rsidR="00CE013D" w:rsidRDefault="00D61A96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43-бабының 4-тармағында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17"/>
    <w:p w14:paraId="5698A404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35-бабының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14:paraId="5698A405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көпшілігі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698A406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5698A407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44-бабының 4-тармағы).</w:t>
      </w:r>
    </w:p>
    <w:p w14:paraId="5698A408" w14:textId="77777777" w:rsidR="00CE013D" w:rsidRDefault="00D61A96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98A409" w14:textId="77777777" w:rsidR="00CE013D" w:rsidRDefault="00D61A96">
      <w:pPr>
        <w:spacing w:after="0"/>
        <w:jc w:val="both"/>
      </w:pPr>
      <w:bookmarkStart w:id="18" w:name="z19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8"/>
    <w:p w14:paraId="5698A40A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акционерлер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39-бабының 1-тармағы,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45-бабының 1-тармағы).</w:t>
      </w:r>
    </w:p>
    <w:p w14:paraId="5698A40B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акционердің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кворумды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5698A40C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48-бабының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5698A40D" w14:textId="77777777" w:rsidR="00CE013D" w:rsidRDefault="00D61A96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жаңылысуға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19"/>
    <w:p w14:paraId="5698A40E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698A40F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63-бабы).</w:t>
      </w:r>
    </w:p>
    <w:p w14:paraId="5698A410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79-бабы 3-тармағы).</w:t>
      </w:r>
    </w:p>
    <w:p w14:paraId="5698A411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бәсекелес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дәделдемелерді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698A412" w14:textId="77777777" w:rsidR="00CE013D" w:rsidRDefault="00D61A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98A413" w14:textId="77777777" w:rsidR="00CE013D" w:rsidRDefault="00D61A96">
      <w:pPr>
        <w:spacing w:after="0"/>
        <w:jc w:val="both"/>
      </w:pPr>
      <w:bookmarkStart w:id="20" w:name="z21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аффилиирленген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негiз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20"/>
    <w:p w14:paraId="5698A414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аффилиирленген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.</w:t>
      </w:r>
    </w:p>
    <w:p w14:paraId="5698A415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пайдакүнемдікті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698A416" w14:textId="77777777" w:rsidR="00CE013D" w:rsidRDefault="00D61A96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68-бабының 1-тармағында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>.</w:t>
      </w:r>
    </w:p>
    <w:bookmarkEnd w:id="21"/>
    <w:p w14:paraId="5698A417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активтері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69-бабы).</w:t>
      </w:r>
    </w:p>
    <w:p w14:paraId="5698A418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Жарғымен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5698A419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5698A41A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70-бабының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жұртшылық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тiлдерінде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>.</w:t>
      </w:r>
    </w:p>
    <w:p w14:paraId="5698A41B" w14:textId="77777777" w:rsidR="00CE013D" w:rsidRDefault="00D61A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698A41C" w14:textId="77777777" w:rsidR="00CE013D" w:rsidRDefault="00D61A96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Қоғамды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миноритарлық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активтердің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компанияларға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2"/>
    <w:p w14:paraId="5698A41D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>.</w:t>
      </w:r>
    </w:p>
    <w:p w14:paraId="5698A41E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Сенімгер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84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85-баптарында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5698A41F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Сенімгер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87-бабы).</w:t>
      </w:r>
    </w:p>
    <w:p w14:paraId="5698A420" w14:textId="77777777" w:rsidR="00CE013D" w:rsidRDefault="00D61A96">
      <w:pPr>
        <w:spacing w:after="0"/>
        <w:jc w:val="both"/>
      </w:pPr>
      <w:bookmarkStart w:id="23" w:name="z24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87-бабына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>.</w:t>
      </w:r>
    </w:p>
    <w:bookmarkEnd w:id="23"/>
    <w:p w14:paraId="5698A421" w14:textId="77777777" w:rsidR="00CE013D" w:rsidRDefault="00D61A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Қоғамды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 1-тармағының 6)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>).</w:t>
      </w:r>
    </w:p>
    <w:p w14:paraId="5698A422" w14:textId="77777777" w:rsidR="00CE013D" w:rsidRDefault="00D61A96">
      <w:pPr>
        <w:spacing w:after="0"/>
        <w:jc w:val="both"/>
      </w:pPr>
      <w:bookmarkStart w:id="24" w:name="z25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17"/>
        <w:gridCol w:w="4260"/>
      </w:tblGrid>
      <w:tr w:rsidR="00CE013D" w14:paraId="5698A425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14:paraId="5698A423" w14:textId="77777777" w:rsidR="00CE013D" w:rsidRDefault="00D61A9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A424" w14:textId="77777777" w:rsidR="00CE013D" w:rsidRDefault="00D61A96">
            <w:pPr>
              <w:spacing w:after="0"/>
              <w:jc w:val="both"/>
            </w:pPr>
            <w:r>
              <w:br/>
            </w:r>
          </w:p>
        </w:tc>
      </w:tr>
      <w:tr w:rsidR="00CE013D" w14:paraId="5698A428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A426" w14:textId="77777777" w:rsidR="00CE013D" w:rsidRDefault="00D61A9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A427" w14:textId="77777777" w:rsidR="00CE013D" w:rsidRDefault="00D61A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М. </w:t>
            </w:r>
            <w:proofErr w:type="spellStart"/>
            <w:r>
              <w:rPr>
                <w:color w:val="000000"/>
                <w:sz w:val="20"/>
              </w:rPr>
              <w:t>Әлімбеков</w:t>
            </w:r>
            <w:proofErr w:type="spellEnd"/>
          </w:p>
        </w:tc>
      </w:tr>
      <w:tr w:rsidR="00CE013D" w14:paraId="5698A42B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A429" w14:textId="77777777" w:rsidR="00CE013D" w:rsidRDefault="00D61A9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A42A" w14:textId="77777777" w:rsidR="00CE013D" w:rsidRDefault="00D61A96">
            <w:pPr>
              <w:spacing w:after="0"/>
              <w:jc w:val="both"/>
            </w:pPr>
            <w:r>
              <w:br/>
            </w:r>
          </w:p>
        </w:tc>
      </w:tr>
      <w:tr w:rsidR="00CE013D" w14:paraId="5698A42E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A42C" w14:textId="77777777" w:rsidR="00CE013D" w:rsidRDefault="00D61A9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A42D" w14:textId="77777777" w:rsidR="00CE013D" w:rsidRDefault="00D61A96">
            <w:pPr>
              <w:spacing w:after="0"/>
              <w:jc w:val="both"/>
            </w:pPr>
            <w:r>
              <w:br/>
            </w:r>
          </w:p>
        </w:tc>
      </w:tr>
      <w:tr w:rsidR="00CE013D" w14:paraId="5698A431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A42F" w14:textId="77777777" w:rsidR="00CE013D" w:rsidRDefault="00D61A9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A430" w14:textId="77777777" w:rsidR="00CE013D" w:rsidRDefault="00D61A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proofErr w:type="spellStart"/>
            <w:r>
              <w:rPr>
                <w:color w:val="000000"/>
                <w:sz w:val="20"/>
              </w:rPr>
              <w:t>Бәйішев</w:t>
            </w:r>
            <w:proofErr w:type="spellEnd"/>
          </w:p>
        </w:tc>
      </w:tr>
    </w:tbl>
    <w:p w14:paraId="5698A432" w14:textId="77777777" w:rsidR="00CE013D" w:rsidRDefault="00D61A96">
      <w:pPr>
        <w:spacing w:after="0"/>
      </w:pPr>
      <w:r>
        <w:br/>
      </w:r>
    </w:p>
    <w:p w14:paraId="5698A433" w14:textId="77777777" w:rsidR="00CE013D" w:rsidRDefault="00D61A96">
      <w:pPr>
        <w:spacing w:after="0"/>
      </w:pPr>
      <w:r>
        <w:br/>
      </w:r>
      <w:r>
        <w:br/>
      </w:r>
    </w:p>
    <w:p w14:paraId="5698A434" w14:textId="77777777" w:rsidR="00CE013D" w:rsidRDefault="00D61A96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CE013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13D"/>
    <w:rsid w:val="006E4CF0"/>
    <w:rsid w:val="007F1479"/>
    <w:rsid w:val="00CE013D"/>
    <w:rsid w:val="00D6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A3C2"/>
  <w15:docId w15:val="{6B0A8D4F-71FC-47C1-9912-5E670666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3918</Words>
  <Characters>22339</Characters>
  <Application>Microsoft Office Word</Application>
  <DocSecurity>0</DocSecurity>
  <Lines>186</Lines>
  <Paragraphs>52</Paragraphs>
  <ScaleCrop>false</ScaleCrop>
  <Company/>
  <LinksUpToDate>false</LinksUpToDate>
  <CharactersWithSpaces>26205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2023-07-29T17:19:00Z</dcterms:created>
  <dcterms:modified xsi:type="dcterms:W3CDTF">2023-08-17T10:14:00Z</dcterms:modified>
</cp:coreProperties>
</file>