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F726" w14:textId="77777777" w:rsidR="00D06C47" w:rsidRDefault="00CC6CE6">
      <w:pPr>
        <w:spacing w:after="0"/>
      </w:pPr>
      <w:r>
        <w:rPr>
          <w:noProof/>
        </w:rPr>
        <w:drawing>
          <wp:inline distT="0" distB="0" distL="0" distR="0" wp14:anchorId="1602F7C3" wp14:editId="1602F7C4">
            <wp:extent cx="2057400" cy="571500"/>
            <wp:effectExtent l="0" t="0" r="0" b="0"/>
            <wp:docPr id="522868367" name="Рисунок 522868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F727" w14:textId="77777777" w:rsidR="00D06C47" w:rsidRDefault="00CC6CE6">
      <w:pPr>
        <w:spacing w:after="0"/>
      </w:pPr>
      <w:proofErr w:type="spellStart"/>
      <w:r>
        <w:rPr>
          <w:b/>
          <w:color w:val="000000"/>
          <w:sz w:val="28"/>
        </w:rPr>
        <w:t>Соттардың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еңбек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дауларын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шешу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кезінде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заңнаманы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қолдануының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кейбір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мәселелері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1602F728" w14:textId="77777777" w:rsidR="00D06C47" w:rsidRDefault="00CC6CE6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қазандағы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1602F729" w14:textId="77777777" w:rsidR="00D06C47" w:rsidRDefault="00CC6CE6">
      <w:pPr>
        <w:spacing w:after="0"/>
        <w:jc w:val="both"/>
      </w:pPr>
      <w:bookmarkStart w:id="0" w:name="z4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1602F72A" w14:textId="77777777" w:rsidR="00D06C47" w:rsidRDefault="00CC6CE6">
      <w:pPr>
        <w:spacing w:after="0"/>
        <w:jc w:val="both"/>
      </w:pPr>
      <w:bookmarkStart w:id="1" w:name="z1"/>
      <w:bookmarkEnd w:id="0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13-бабында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.</w:t>
      </w:r>
    </w:p>
    <w:p w14:paraId="1602F72B" w14:textId="77777777" w:rsidR="00D06C47" w:rsidRDefault="00CC6CE6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нормаларымен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bookmarkEnd w:id="2"/>
    <w:p w14:paraId="1602F72C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14:paraId="1602F72D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602F72E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8-бабы 4-тармағының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180-V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соңғысы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602F72F" w14:textId="77777777" w:rsidR="00D06C47" w:rsidRDefault="00CC6CE6">
      <w:pPr>
        <w:spacing w:after="0"/>
        <w:jc w:val="both"/>
      </w:pPr>
      <w:bookmarkStart w:id="3" w:name="z3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Шағын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мүшелерін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1602F730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8-бабы 3-тармағының, 143, 144-баптарының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159-бабының </w:t>
      </w:r>
      <w:proofErr w:type="spellStart"/>
      <w:r>
        <w:rPr>
          <w:color w:val="000000"/>
          <w:sz w:val="28"/>
        </w:rPr>
        <w:t>ережелері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>.</w:t>
      </w:r>
    </w:p>
    <w:p w14:paraId="1602F731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1602F732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159-бабына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сияқты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. </w:t>
      </w:r>
    </w:p>
    <w:p w14:paraId="1602F733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159-бабының 4-тармағына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602F734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15-тарауының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жүгінетін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субъектілердің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рәсімдері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1602F735" w14:textId="77777777" w:rsidR="00D06C47" w:rsidRDefault="00CC6CE6">
      <w:pPr>
        <w:spacing w:after="0"/>
        <w:jc w:val="both"/>
      </w:pPr>
      <w:bookmarkStart w:id="4" w:name="z4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160-бабында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реттелмеген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bookmarkEnd w:id="4"/>
    <w:p w14:paraId="1602F736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тұрады</w:t>
      </w:r>
      <w:proofErr w:type="spellEnd"/>
      <w:r>
        <w:rPr>
          <w:color w:val="000000"/>
          <w:sz w:val="28"/>
        </w:rPr>
        <w:t>.</w:t>
      </w:r>
    </w:p>
    <w:p w14:paraId="1602F737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160-бабында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13-бабы 2-тармағының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159-бабының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1602F738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қалпына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тасталмаған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. </w:t>
      </w:r>
    </w:p>
    <w:p w14:paraId="1602F739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жүгінбестен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>:</w:t>
      </w:r>
    </w:p>
    <w:p w14:paraId="1602F73A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>;</w:t>
      </w:r>
      <w:proofErr w:type="gramEnd"/>
    </w:p>
    <w:p w14:paraId="1602F73B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>.</w:t>
      </w:r>
    </w:p>
    <w:p w14:paraId="1602F73C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160-бабында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қолданады</w:t>
      </w:r>
      <w:proofErr w:type="spellEnd"/>
      <w:r>
        <w:rPr>
          <w:color w:val="000000"/>
          <w:sz w:val="28"/>
        </w:rPr>
        <w:t xml:space="preserve">. </w:t>
      </w:r>
    </w:p>
    <w:p w14:paraId="1602F73D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1602F73E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шешіледі</w:t>
      </w:r>
      <w:proofErr w:type="spellEnd"/>
      <w:r>
        <w:rPr>
          <w:color w:val="000000"/>
          <w:sz w:val="28"/>
        </w:rPr>
        <w:t>.</w:t>
      </w:r>
    </w:p>
    <w:p w14:paraId="1602F73F" w14:textId="77777777" w:rsidR="00D06C47" w:rsidRDefault="00CC6CE6">
      <w:pPr>
        <w:spacing w:after="0"/>
        <w:jc w:val="both"/>
      </w:pPr>
      <w:bookmarkStart w:id="5" w:name="z5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жауапкердің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5"/>
    <w:p w14:paraId="1602F740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АПК-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30-бабының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602F741" w14:textId="77777777" w:rsidR="00D06C47" w:rsidRDefault="00CC6CE6">
      <w:pPr>
        <w:spacing w:after="0"/>
        <w:jc w:val="both"/>
      </w:pPr>
      <w:bookmarkStart w:id="6" w:name="z6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жасасқаннан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6"/>
    <w:p w14:paraId="1602F742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1602F743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тапсырыс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1602F744" w14:textId="77777777" w:rsidR="00D06C47" w:rsidRDefault="00CC6CE6">
      <w:pPr>
        <w:spacing w:after="0"/>
        <w:jc w:val="both"/>
      </w:pPr>
      <w:bookmarkStart w:id="7" w:name="z7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7"/>
    <w:p w14:paraId="1602F745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функциясын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тәртіптемесіне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1602F746" w14:textId="77777777" w:rsidR="00D06C47" w:rsidRDefault="00CC6CE6">
      <w:pPr>
        <w:spacing w:after="0"/>
        <w:jc w:val="both"/>
      </w:pPr>
      <w:bookmarkStart w:id="8" w:name="z8"/>
      <w:r>
        <w:rPr>
          <w:color w:val="000000"/>
          <w:sz w:val="28"/>
        </w:rPr>
        <w:lastRenderedPageBreak/>
        <w:t xml:space="preserve">       8.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146-бабына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еңбегі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27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211-V </w:t>
      </w:r>
      <w:proofErr w:type="spellStart"/>
      <w:r>
        <w:rPr>
          <w:color w:val="000000"/>
          <w:sz w:val="28"/>
        </w:rPr>
        <w:t>Заңында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Кәсіподақтар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ерекшелiктермен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реттеледi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1602F747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26-бабының 1, 2, 3-тармақтарына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сайланбалы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тәртiптiк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сайланбалы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төрағасымен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</w:p>
    <w:p w14:paraId="1602F748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сайланбалы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1602F749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сайланбалы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Заңнама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сайланбалы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602F74A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сайланбалы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602F74B" w14:textId="77777777" w:rsidR="00D06C47" w:rsidRDefault="00CC6CE6">
      <w:pPr>
        <w:spacing w:after="0"/>
        <w:jc w:val="both"/>
      </w:pPr>
      <w:bookmarkStart w:id="9" w:name="z9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38-бабына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кейіннен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</w:p>
    <w:bookmarkEnd w:id="9"/>
    <w:p w14:paraId="1602F74C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58-бабы 1-тармағының 2)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>.</w:t>
      </w:r>
    </w:p>
    <w:p w14:paraId="1602F74D" w14:textId="77777777" w:rsidR="00D06C47" w:rsidRDefault="00CC6CE6">
      <w:pPr>
        <w:spacing w:after="0"/>
        <w:jc w:val="both"/>
      </w:pPr>
      <w:bookmarkStart w:id="10" w:name="z10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Осыған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жарамсыз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p w14:paraId="1602F74E" w14:textId="77777777" w:rsidR="00D06C47" w:rsidRDefault="00CC6CE6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1"/>
    <w:p w14:paraId="1602F74F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ауысымынан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).</w:t>
      </w:r>
    </w:p>
    <w:p w14:paraId="1602F750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маусымдық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1602F751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58-бабы)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1), 18), 20)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23)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52-бабында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. </w:t>
      </w:r>
    </w:p>
    <w:p w14:paraId="1602F752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әйелдерге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p w14:paraId="1602F753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602F754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ауысым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</w:p>
    <w:p w14:paraId="1602F755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30-бабы 5-тармағында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қолданылмайды</w:t>
      </w:r>
      <w:proofErr w:type="spellEnd"/>
      <w:r>
        <w:rPr>
          <w:color w:val="000000"/>
          <w:sz w:val="28"/>
        </w:rPr>
        <w:t xml:space="preserve">. </w:t>
      </w:r>
    </w:p>
    <w:p w14:paraId="1602F756" w14:textId="77777777" w:rsidR="00D06C47" w:rsidRDefault="00CC6CE6">
      <w:pPr>
        <w:spacing w:after="0"/>
        <w:jc w:val="both"/>
      </w:pPr>
      <w:bookmarkStart w:id="12" w:name="z12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:</w:t>
      </w:r>
    </w:p>
    <w:bookmarkEnd w:id="12"/>
    <w:p w14:paraId="1602F757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p w14:paraId="1602F758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;</w:t>
      </w:r>
      <w:proofErr w:type="gramEnd"/>
    </w:p>
    <w:p w14:paraId="1602F759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;</w:t>
      </w:r>
      <w:proofErr w:type="gramEnd"/>
    </w:p>
    <w:p w14:paraId="1602F75A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3)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;</w:t>
      </w:r>
      <w:proofErr w:type="gramEnd"/>
    </w:p>
    <w:p w14:paraId="1602F75B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7)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602F75C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Сынақтың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қанағаттандырарлықсыз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ешқандай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сынақтан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өтпегені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  <w:proofErr w:type="gramEnd"/>
    </w:p>
    <w:p w14:paraId="1602F75D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56-бабының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істемеген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демалыста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кіреді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602F75E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;</w:t>
      </w:r>
      <w:proofErr w:type="gramEnd"/>
    </w:p>
    <w:p w14:paraId="1602F75F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;</w:t>
      </w:r>
      <w:proofErr w:type="gramEnd"/>
    </w:p>
    <w:p w14:paraId="1602F760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шартты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1602F761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уақтылы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жүктейді</w:t>
      </w:r>
      <w:proofErr w:type="spellEnd"/>
      <w:r>
        <w:rPr>
          <w:color w:val="000000"/>
          <w:sz w:val="28"/>
        </w:rPr>
        <w:t>.</w:t>
      </w:r>
    </w:p>
    <w:p w14:paraId="1602F762" w14:textId="77777777" w:rsidR="00D06C47" w:rsidRDefault="00CC6CE6">
      <w:pPr>
        <w:spacing w:after="0"/>
        <w:jc w:val="both"/>
      </w:pPr>
      <w:bookmarkStart w:id="13" w:name="z13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таратылуына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қысқартылуына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таратылған-таратылмағанын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тоқтатылған-тоқтатылмағанын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жүргізілген-жүргізілмегенін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сақталған-сақталмағанын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алынған-алынбағанын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bookmarkEnd w:id="13"/>
    <w:p w14:paraId="1602F763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ұғымдарының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АК)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>, АК-</w:t>
      </w:r>
      <w:proofErr w:type="spellStart"/>
      <w:r>
        <w:rPr>
          <w:color w:val="000000"/>
          <w:sz w:val="28"/>
        </w:rPr>
        <w:t>ның</w:t>
      </w:r>
      <w:proofErr w:type="spellEnd"/>
      <w:r>
        <w:rPr>
          <w:color w:val="000000"/>
          <w:sz w:val="28"/>
        </w:rPr>
        <w:t xml:space="preserve"> 47-бабына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ұйымның-жұмыс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біріктірілуі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қосылуы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бөлінуі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тоқтатпайтынын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1602F764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төмендеуіне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сақтаған-сақтамағанын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пропорционалды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602F765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>:</w:t>
      </w:r>
    </w:p>
    <w:p w14:paraId="1602F766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құрылымдық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цехтың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учаскенің</w:t>
      </w:r>
      <w:proofErr w:type="spellEnd"/>
      <w:r>
        <w:rPr>
          <w:color w:val="000000"/>
          <w:sz w:val="28"/>
        </w:rPr>
        <w:t xml:space="preserve">) </w:t>
      </w:r>
      <w:proofErr w:type="spellStart"/>
      <w:proofErr w:type="gramStart"/>
      <w:r>
        <w:rPr>
          <w:color w:val="000000"/>
          <w:sz w:val="28"/>
        </w:rPr>
        <w:t>жабылуы</w:t>
      </w:r>
      <w:proofErr w:type="spellEnd"/>
      <w:r>
        <w:rPr>
          <w:color w:val="000000"/>
          <w:sz w:val="28"/>
        </w:rPr>
        <w:t>;</w:t>
      </w:r>
      <w:proofErr w:type="gramEnd"/>
    </w:p>
    <w:p w14:paraId="1602F767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>;</w:t>
      </w:r>
      <w:proofErr w:type="gramEnd"/>
    </w:p>
    <w:p w14:paraId="1602F768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1602F769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Демек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602F76A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дәрменсіздігін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Аудиторлардың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экономикалық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жай-күйінің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соққан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көлемінің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төмендегенін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растайды</w:t>
      </w:r>
      <w:proofErr w:type="spellEnd"/>
      <w:r>
        <w:rPr>
          <w:color w:val="000000"/>
          <w:sz w:val="28"/>
        </w:rPr>
        <w:t>.</w:t>
      </w:r>
    </w:p>
    <w:p w14:paraId="1602F76B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шыққанын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 xml:space="preserve">. </w:t>
      </w:r>
    </w:p>
    <w:p w14:paraId="1602F76C" w14:textId="77777777" w:rsidR="00D06C47" w:rsidRDefault="00CC6CE6">
      <w:pPr>
        <w:spacing w:after="0"/>
        <w:jc w:val="both"/>
      </w:pPr>
      <w:bookmarkStart w:id="14" w:name="z14"/>
      <w:r>
        <w:rPr>
          <w:color w:val="000000"/>
          <w:sz w:val="28"/>
        </w:rPr>
        <w:t xml:space="preserve">      14.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өкілеттіктерін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14"/>
    <w:p w14:paraId="1602F76D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14:paraId="1602F76E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ұсынады</w:t>
      </w:r>
      <w:proofErr w:type="spellEnd"/>
      <w:r>
        <w:rPr>
          <w:color w:val="000000"/>
          <w:sz w:val="28"/>
        </w:rPr>
        <w:t>.</w:t>
      </w:r>
    </w:p>
    <w:p w14:paraId="1602F76F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өкілеттіктері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төлейді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416-V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 56-бабының 4, 5, 6-тармақтары).</w:t>
      </w:r>
    </w:p>
    <w:p w14:paraId="1602F770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штат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қысқартылатын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төленеді</w:t>
      </w:r>
      <w:proofErr w:type="spellEnd"/>
      <w:r>
        <w:rPr>
          <w:color w:val="000000"/>
          <w:sz w:val="28"/>
        </w:rPr>
        <w:t>.</w:t>
      </w:r>
    </w:p>
    <w:p w14:paraId="1602F771" w14:textId="77777777" w:rsidR="00D06C47" w:rsidRDefault="00CC6CE6">
      <w:pPr>
        <w:spacing w:after="0"/>
        <w:jc w:val="both"/>
      </w:pPr>
      <w:bookmarkStart w:id="15" w:name="z15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4)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белгіленбесе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негізделуге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5"/>
    <w:p w14:paraId="1602F772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аттестаттауды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1602F773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болғызбайтын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6)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602F774" w14:textId="77777777" w:rsidR="00D06C47" w:rsidRDefault="00CC6CE6">
      <w:pPr>
        <w:spacing w:after="0"/>
        <w:jc w:val="both"/>
      </w:pPr>
      <w:bookmarkStart w:id="16" w:name="z16"/>
      <w:r>
        <w:rPr>
          <w:color w:val="000000"/>
          <w:sz w:val="28"/>
        </w:rPr>
        <w:lastRenderedPageBreak/>
        <w:t xml:space="preserve">       16.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16)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жасаған-жасамағаны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сақталған-сақталмағаны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16"/>
    <w:p w14:paraId="1602F775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602F776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Қайталануды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сөгіс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сөгіс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>.</w:t>
      </w:r>
    </w:p>
    <w:p w14:paraId="1602F777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602F778" w14:textId="77777777" w:rsidR="00D06C47" w:rsidRDefault="00CC6CE6">
      <w:pPr>
        <w:spacing w:after="0"/>
        <w:jc w:val="both"/>
      </w:pPr>
      <w:bookmarkStart w:id="17" w:name="z17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8), 9), 10), 11), 12), 13), 14), 15), 16), 17), 18)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: </w:t>
      </w:r>
    </w:p>
    <w:bookmarkEnd w:id="17"/>
    <w:p w14:paraId="1602F779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65, 66-баптарында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602F77A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бағынышты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берілуіне-берлімеуіне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;</w:t>
      </w:r>
      <w:proofErr w:type="gramEnd"/>
    </w:p>
    <w:p w14:paraId="1602F77B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 xml:space="preserve">. </w:t>
      </w:r>
    </w:p>
    <w:p w14:paraId="1602F77C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түсініктеме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>.</w:t>
      </w:r>
    </w:p>
    <w:p w14:paraId="1602F77D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жымқыру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жымқыру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p w14:paraId="1602F77E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жымқыру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57-бабы 1-тармағының 2)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602F77F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өйткені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50-бабының 2-тармағы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56-бабы</w:t>
      </w:r>
      <w:proofErr w:type="gramStart"/>
      <w:r>
        <w:rPr>
          <w:color w:val="000000"/>
          <w:sz w:val="28"/>
        </w:rPr>
        <w:t>);</w:t>
      </w:r>
      <w:proofErr w:type="gramEnd"/>
    </w:p>
    <w:p w14:paraId="1602F780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602F781" w14:textId="77777777" w:rsidR="00D06C47" w:rsidRDefault="00CC6CE6">
      <w:pPr>
        <w:spacing w:after="0"/>
        <w:jc w:val="both"/>
      </w:pPr>
      <w:bookmarkStart w:id="18" w:name="z18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ауысымда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</w:p>
    <w:bookmarkEnd w:id="18"/>
    <w:p w14:paraId="1602F782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кеткені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602F783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кеткені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602F784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ауысымы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болмағаны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602F785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демалысқа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демалысқа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100-бабының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1602F786" w14:textId="77777777" w:rsidR="00D06C47" w:rsidRDefault="00CC6CE6">
      <w:pPr>
        <w:spacing w:after="0"/>
        <w:jc w:val="both"/>
      </w:pPr>
      <w:bookmarkStart w:id="19" w:name="z19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38, 39, 43-баптары)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1602F787" w14:textId="77777777" w:rsidR="00D06C47" w:rsidRDefault="00CC6CE6">
      <w:pPr>
        <w:spacing w:after="0"/>
        <w:jc w:val="both"/>
      </w:pPr>
      <w:bookmarkStart w:id="20" w:name="z20"/>
      <w:bookmarkEnd w:id="19"/>
      <w:r>
        <w:rPr>
          <w:color w:val="000000"/>
          <w:sz w:val="28"/>
        </w:rPr>
        <w:t xml:space="preserve">      20.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келіспейтінінен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602F788" w14:textId="77777777" w:rsidR="00D06C47" w:rsidRDefault="00CC6CE6">
      <w:pPr>
        <w:spacing w:after="0"/>
        <w:jc w:val="both"/>
      </w:pPr>
      <w:bookmarkStart w:id="21" w:name="z21"/>
      <w:bookmarkEnd w:id="20"/>
      <w:r>
        <w:rPr>
          <w:color w:val="000000"/>
          <w:sz w:val="28"/>
        </w:rPr>
        <w:t xml:space="preserve">       21.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психотроптық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уытқұмарлық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) жағдайында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алкогольдік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уытқұмарлық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тектестер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жағдайын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9)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10) </w:t>
      </w:r>
      <w:proofErr w:type="spellStart"/>
      <w:r>
        <w:rPr>
          <w:color w:val="000000"/>
          <w:sz w:val="28"/>
        </w:rPr>
        <w:t>тармақшалары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шеттетілген-шеттетілмегенінің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bookmarkEnd w:id="21"/>
    <w:p w14:paraId="1602F789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602F78A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масаюы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типтегі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уыттануы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602F78B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10)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1602F78C" w14:textId="77777777" w:rsidR="00D06C47" w:rsidRDefault="00CC6CE6">
      <w:pPr>
        <w:spacing w:after="0"/>
        <w:jc w:val="both"/>
      </w:pPr>
      <w:bookmarkStart w:id="22" w:name="z22"/>
      <w:r>
        <w:rPr>
          <w:color w:val="000000"/>
          <w:sz w:val="28"/>
        </w:rPr>
        <w:t xml:space="preserve">      22.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ескерту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сөгіс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сөгіс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bookmarkEnd w:id="22"/>
    <w:p w14:paraId="1602F78D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8), 9), 10), 11), 12), 13), 14), 15), 16). 17), 18)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1602F78E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1602F78F" w14:textId="77777777" w:rsidR="00D06C47" w:rsidRDefault="00CC6CE6">
      <w:pPr>
        <w:spacing w:after="0"/>
        <w:jc w:val="both"/>
      </w:pPr>
      <w:bookmarkStart w:id="23" w:name="z23"/>
      <w:r>
        <w:rPr>
          <w:color w:val="000000"/>
          <w:sz w:val="28"/>
        </w:rPr>
        <w:t xml:space="preserve">       23.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13)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тауарлық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тасымалдау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бөлу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bookmarkEnd w:id="23"/>
    <w:p w14:paraId="1602F790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ұзындықты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салмақты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есептемеу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спирт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ішімдіктерін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дәрілік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өсіру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иемдену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жетіспеушілігі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банктік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операциялар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602F791" w14:textId="77777777" w:rsidR="00D06C47" w:rsidRDefault="00CC6CE6">
      <w:pPr>
        <w:spacing w:after="0"/>
        <w:jc w:val="both"/>
      </w:pPr>
      <w:bookmarkStart w:id="24" w:name="z24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14)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сыйыспайтын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мұғалімдері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оқытушылары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тәрбиешілері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өндірістік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басқалар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Оқу-тәрбие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bookmarkEnd w:id="24"/>
    <w:p w14:paraId="1602F792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Моральға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былапыт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оқушылар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оқитындарға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қорлайтын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.)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602F793" w14:textId="77777777" w:rsidR="00D06C47" w:rsidRDefault="00CC6CE6">
      <w:pPr>
        <w:spacing w:after="0"/>
        <w:jc w:val="both"/>
      </w:pPr>
      <w:bookmarkStart w:id="25" w:name="z25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зейнетақымен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қамсыздандыру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105-V </w:t>
      </w:r>
      <w:proofErr w:type="spellStart"/>
      <w:r>
        <w:rPr>
          <w:color w:val="000000"/>
          <w:sz w:val="28"/>
        </w:rPr>
        <w:t>Заңы</w:t>
      </w:r>
      <w:proofErr w:type="spellEnd"/>
      <w:r>
        <w:rPr>
          <w:color w:val="000000"/>
          <w:sz w:val="28"/>
        </w:rPr>
        <w:t xml:space="preserve"> 11-бабының 1-тармағында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24)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bookmarkEnd w:id="25"/>
    <w:p w14:paraId="1602F794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алқалы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сайлану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24)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Кәсіподақ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53-бабының 9-тармағында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1602F795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Зейнеткерлік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157-бабы 1-тармағының 9)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602F796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зейнеткерлік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602F797" w14:textId="77777777" w:rsidR="00D06C47" w:rsidRDefault="00CC6CE6">
      <w:pPr>
        <w:spacing w:after="0"/>
        <w:jc w:val="both"/>
      </w:pPr>
      <w:bookmarkStart w:id="26" w:name="z26"/>
      <w:r>
        <w:rPr>
          <w:color w:val="000000"/>
          <w:sz w:val="28"/>
        </w:rPr>
        <w:t xml:space="preserve">       26.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25)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</w:p>
    <w:bookmarkEnd w:id="26"/>
    <w:p w14:paraId="1602F798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25) </w:t>
      </w:r>
      <w:proofErr w:type="spellStart"/>
      <w:r>
        <w:rPr>
          <w:color w:val="000000"/>
          <w:sz w:val="28"/>
        </w:rPr>
        <w:t>тармақшасында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</w:t>
      </w:r>
      <w:proofErr w:type="spellEnd"/>
      <w:r>
        <w:rPr>
          <w:color w:val="000000"/>
          <w:sz w:val="28"/>
        </w:rPr>
        <w:t>.</w:t>
      </w:r>
    </w:p>
    <w:p w14:paraId="1602F799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>.</w:t>
      </w:r>
    </w:p>
    <w:p w14:paraId="1602F79A" w14:textId="77777777" w:rsidR="00D06C47" w:rsidRDefault="00CC6CE6">
      <w:pPr>
        <w:spacing w:after="0"/>
        <w:jc w:val="both"/>
      </w:pPr>
      <w:bookmarkStart w:id="27" w:name="z27"/>
      <w:r>
        <w:rPr>
          <w:color w:val="000000"/>
          <w:sz w:val="28"/>
        </w:rPr>
        <w:t xml:space="preserve">       27.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50-бабы 3-тармағында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нақтыламай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1602F79B" w14:textId="77777777" w:rsidR="00D06C47" w:rsidRDefault="00CC6CE6">
      <w:pPr>
        <w:spacing w:after="0"/>
        <w:jc w:val="both"/>
      </w:pPr>
      <w:bookmarkStart w:id="28" w:name="z28"/>
      <w:bookmarkEnd w:id="27"/>
      <w:r>
        <w:rPr>
          <w:color w:val="000000"/>
          <w:sz w:val="28"/>
        </w:rPr>
        <w:t xml:space="preserve">      28.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көзбе-көз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bookmarkEnd w:id="28"/>
    <w:p w14:paraId="1602F79C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көзбе-көз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қызметкерлердің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алкогольге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есірткіге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масаң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айналадағыларға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шұғыл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тыңдаушылары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курсанттарының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келмейтін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жағымсыз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резонанс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тудырған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lastRenderedPageBreak/>
        <w:t>жылғы</w:t>
      </w:r>
      <w:proofErr w:type="spellEnd"/>
      <w:r>
        <w:rPr>
          <w:color w:val="000000"/>
          <w:sz w:val="28"/>
        </w:rPr>
        <w:t xml:space="preserve"> 6 </w:t>
      </w:r>
      <w:proofErr w:type="spellStart"/>
      <w:r>
        <w:rPr>
          <w:color w:val="000000"/>
          <w:sz w:val="28"/>
        </w:rPr>
        <w:t>қаңтардағы</w:t>
      </w:r>
      <w:proofErr w:type="spellEnd"/>
      <w:r>
        <w:rPr>
          <w:color w:val="000000"/>
          <w:sz w:val="28"/>
        </w:rPr>
        <w:t xml:space="preserve"> № 380-IV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>) 80-бабының 2-тармағы).</w:t>
      </w:r>
    </w:p>
    <w:p w14:paraId="1602F79D" w14:textId="77777777" w:rsidR="00D06C47" w:rsidRDefault="00CC6CE6">
      <w:pPr>
        <w:spacing w:after="0"/>
        <w:jc w:val="both"/>
      </w:pPr>
      <w:bookmarkStart w:id="29" w:name="z29"/>
      <w:r>
        <w:rPr>
          <w:color w:val="000000"/>
          <w:sz w:val="28"/>
        </w:rPr>
        <w:t xml:space="preserve">       29.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айрықша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ақталмайтын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шектеулер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. </w:t>
      </w:r>
    </w:p>
    <w:bookmarkEnd w:id="29"/>
    <w:p w14:paraId="1602F79E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16-бабы 3, 4-тармақтары)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6-бабының 2-тармағы).</w:t>
      </w:r>
    </w:p>
    <w:p w14:paraId="1602F79F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кiру</w:t>
      </w:r>
      <w:proofErr w:type="spellEnd"/>
      <w:r>
        <w:rPr>
          <w:color w:val="000000"/>
          <w:sz w:val="28"/>
        </w:rPr>
        <w:t xml:space="preserve"> кезiнде </w:t>
      </w:r>
      <w:proofErr w:type="spellStart"/>
      <w:r>
        <w:rPr>
          <w:color w:val="000000"/>
          <w:sz w:val="28"/>
        </w:rPr>
        <w:t>жоғарыда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бағаланбайды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</w:p>
    <w:p w14:paraId="1602F7A0" w14:textId="77777777" w:rsidR="00D06C47" w:rsidRDefault="00CC6CE6">
      <w:pPr>
        <w:spacing w:after="0"/>
        <w:jc w:val="both"/>
      </w:pPr>
      <w:bookmarkStart w:id="30" w:name="z30"/>
      <w:r>
        <w:rPr>
          <w:color w:val="000000"/>
          <w:sz w:val="28"/>
        </w:rPr>
        <w:t xml:space="preserve">      30.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30"/>
    <w:p w14:paraId="1602F7A1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 xml:space="preserve">: </w:t>
      </w:r>
    </w:p>
    <w:p w14:paraId="1602F7A2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602F7A3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кәсіптік-патологиялық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себептерсіз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өтуден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өнеркәсіптік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емтихан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602F7A4" w14:textId="77777777" w:rsidR="00D06C47" w:rsidRDefault="00CC6CE6">
      <w:pPr>
        <w:spacing w:after="0"/>
        <w:jc w:val="both"/>
      </w:pPr>
      <w:bookmarkStart w:id="31" w:name="z31"/>
      <w:r>
        <w:rPr>
          <w:color w:val="000000"/>
          <w:sz w:val="28"/>
        </w:rPr>
        <w:lastRenderedPageBreak/>
        <w:t xml:space="preserve">      31.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602F7A5" w14:textId="77777777" w:rsidR="00D06C47" w:rsidRDefault="00CC6CE6">
      <w:pPr>
        <w:spacing w:after="0"/>
        <w:jc w:val="both"/>
      </w:pPr>
      <w:bookmarkStart w:id="32" w:name="z32"/>
      <w:bookmarkEnd w:id="31"/>
      <w:r>
        <w:rPr>
          <w:color w:val="000000"/>
          <w:sz w:val="28"/>
        </w:rPr>
        <w:t xml:space="preserve">      32.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қысқартылғанына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Алайда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32"/>
    <w:p w14:paraId="1602F7A6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әскери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лауазымына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ризық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1602F7A7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салдарынан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жүргізілмесе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мирасқорға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мезгілде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52-бабы 1-тармағының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таниды</w:t>
      </w:r>
      <w:proofErr w:type="spellEnd"/>
      <w:r>
        <w:rPr>
          <w:color w:val="000000"/>
          <w:sz w:val="28"/>
        </w:rPr>
        <w:t>.</w:t>
      </w:r>
    </w:p>
    <w:p w14:paraId="1602F7A8" w14:textId="77777777" w:rsidR="00D06C47" w:rsidRDefault="00CC6CE6">
      <w:pPr>
        <w:spacing w:after="0"/>
        <w:jc w:val="both"/>
      </w:pPr>
      <w:bookmarkStart w:id="33" w:name="z33"/>
      <w:r>
        <w:rPr>
          <w:color w:val="000000"/>
          <w:sz w:val="28"/>
        </w:rPr>
        <w:t xml:space="preserve">      33.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келісуінсіз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bookmarkEnd w:id="33"/>
    <w:p w14:paraId="1602F7A9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54-бабы 4-тармағында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шақырту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602F7AA" w14:textId="77777777" w:rsidR="00D06C47" w:rsidRDefault="00CC6CE6">
      <w:pPr>
        <w:spacing w:after="0"/>
        <w:jc w:val="both"/>
      </w:pPr>
      <w:bookmarkStart w:id="34" w:name="z34"/>
      <w:r>
        <w:rPr>
          <w:color w:val="000000"/>
          <w:sz w:val="28"/>
        </w:rPr>
        <w:lastRenderedPageBreak/>
        <w:t xml:space="preserve">       34. </w:t>
      </w:r>
      <w:proofErr w:type="spellStart"/>
      <w:r>
        <w:rPr>
          <w:color w:val="000000"/>
          <w:sz w:val="28"/>
        </w:rPr>
        <w:t>Мәжбүрлі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шеттетілген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12 </w:t>
      </w:r>
      <w:proofErr w:type="spellStart"/>
      <w:r>
        <w:rPr>
          <w:color w:val="000000"/>
          <w:sz w:val="28"/>
        </w:rPr>
        <w:t>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 xml:space="preserve">. 12 </w:t>
      </w:r>
      <w:proofErr w:type="spellStart"/>
      <w:r>
        <w:rPr>
          <w:color w:val="000000"/>
          <w:sz w:val="28"/>
        </w:rPr>
        <w:t>айдан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114-бабының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bookmarkEnd w:id="34"/>
    <w:p w14:paraId="1602F7AB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Бұрынғы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жалақыны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өтемақы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1602F7AC" w14:textId="77777777" w:rsidR="00D06C47" w:rsidRDefault="00CC6CE6">
      <w:pPr>
        <w:spacing w:after="0"/>
        <w:jc w:val="both"/>
      </w:pPr>
      <w:bookmarkStart w:id="35" w:name="z35"/>
      <w:r>
        <w:rPr>
          <w:color w:val="000000"/>
          <w:sz w:val="28"/>
        </w:rPr>
        <w:t xml:space="preserve">      35.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тасталған</w:t>
      </w:r>
      <w:proofErr w:type="spellEnd"/>
      <w:r>
        <w:rPr>
          <w:color w:val="000000"/>
          <w:sz w:val="28"/>
        </w:rPr>
        <w:t>.</w:t>
      </w:r>
    </w:p>
    <w:bookmarkEnd w:id="35"/>
    <w:p w14:paraId="1602F7AD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123-бабының 7-тармағына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бекітіледі</w:t>
      </w:r>
      <w:proofErr w:type="spellEnd"/>
      <w:r>
        <w:rPr>
          <w:color w:val="000000"/>
          <w:sz w:val="28"/>
        </w:rPr>
        <w:t>.</w:t>
      </w:r>
    </w:p>
    <w:p w14:paraId="1602F7AE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кінәсінен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123-бабының 8-тармағында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. </w:t>
      </w:r>
    </w:p>
    <w:p w14:paraId="1602F7AF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өндірістік-шаруашылық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тәуекел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p w14:paraId="1602F7B0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міндеттемені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ұжымдық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1602F7B1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етпегені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құжат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602F7B2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>.</w:t>
      </w:r>
    </w:p>
    <w:p w14:paraId="1602F7B3" w14:textId="77777777" w:rsidR="00D06C47" w:rsidRDefault="00CC6CE6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Жұмыскер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жұмыскермен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регресс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.</w:t>
      </w:r>
    </w:p>
    <w:p w14:paraId="1602F7B4" w14:textId="77777777" w:rsidR="00D06C47" w:rsidRDefault="00CC6CE6">
      <w:pPr>
        <w:spacing w:after="0"/>
        <w:jc w:val="both"/>
      </w:pPr>
      <w:bookmarkStart w:id="36" w:name="z36"/>
      <w:r>
        <w:rPr>
          <w:color w:val="000000"/>
          <w:sz w:val="28"/>
        </w:rPr>
        <w:t xml:space="preserve">       36. </w:t>
      </w:r>
      <w:proofErr w:type="spellStart"/>
      <w:r>
        <w:rPr>
          <w:color w:val="000000"/>
          <w:sz w:val="28"/>
        </w:rPr>
        <w:t>Еңбекке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өндiрiп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босатылады</w:t>
      </w:r>
      <w:proofErr w:type="spellEnd"/>
      <w:r>
        <w:rPr>
          <w:color w:val="000000"/>
          <w:sz w:val="28"/>
        </w:rPr>
        <w:t xml:space="preserve"> ("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бюджетке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</w:t>
      </w:r>
      <w:proofErr w:type="spellEnd"/>
      <w:r>
        <w:rPr>
          <w:color w:val="000000"/>
          <w:sz w:val="28"/>
        </w:rPr>
        <w:t xml:space="preserve">) 616-бабының 1) </w:t>
      </w:r>
      <w:proofErr w:type="spellStart"/>
      <w:r>
        <w:rPr>
          <w:color w:val="000000"/>
          <w:sz w:val="28"/>
        </w:rPr>
        <w:t>тармақшасы</w:t>
      </w:r>
      <w:proofErr w:type="spellEnd"/>
      <w:r>
        <w:rPr>
          <w:color w:val="000000"/>
          <w:sz w:val="28"/>
        </w:rPr>
        <w:t xml:space="preserve">).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117-бабына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бажды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өндіріп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>.</w:t>
      </w:r>
    </w:p>
    <w:bookmarkEnd w:id="36"/>
    <w:p w14:paraId="1602F7B5" w14:textId="77777777" w:rsidR="00D06C47" w:rsidRDefault="00CC6CE6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20.04.2018 </w:t>
      </w:r>
      <w:r>
        <w:rPr>
          <w:color w:val="000000"/>
          <w:sz w:val="28"/>
        </w:rPr>
        <w:t>№ 7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1602F7B6" w14:textId="77777777" w:rsidR="00D06C47" w:rsidRDefault="00CC6CE6">
      <w:pPr>
        <w:spacing w:after="0"/>
        <w:jc w:val="both"/>
      </w:pPr>
      <w:bookmarkStart w:id="37" w:name="z37"/>
      <w:r>
        <w:rPr>
          <w:color w:val="000000"/>
          <w:sz w:val="28"/>
        </w:rPr>
        <w:t xml:space="preserve">       37. </w:t>
      </w:r>
      <w:proofErr w:type="spellStart"/>
      <w:r>
        <w:rPr>
          <w:color w:val="000000"/>
          <w:sz w:val="28"/>
        </w:rPr>
        <w:t>Мыналардың</w:t>
      </w:r>
      <w:proofErr w:type="spellEnd"/>
      <w:r>
        <w:rPr>
          <w:color w:val="000000"/>
          <w:sz w:val="28"/>
        </w:rPr>
        <w:t xml:space="preserve">: </w:t>
      </w:r>
    </w:p>
    <w:p w14:paraId="1602F7B7" w14:textId="77777777" w:rsidR="00D06C47" w:rsidRDefault="00CC6CE6">
      <w:pPr>
        <w:spacing w:after="0"/>
        <w:jc w:val="both"/>
      </w:pPr>
      <w:bookmarkStart w:id="38" w:name="z39"/>
      <w:bookmarkEnd w:id="37"/>
      <w:r>
        <w:rPr>
          <w:color w:val="000000"/>
          <w:sz w:val="28"/>
        </w:rPr>
        <w:t xml:space="preserve">       1)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;</w:t>
      </w:r>
      <w:proofErr w:type="gramEnd"/>
      <w:r>
        <w:rPr>
          <w:color w:val="000000"/>
          <w:sz w:val="28"/>
        </w:rPr>
        <w:t xml:space="preserve"> </w:t>
      </w:r>
    </w:p>
    <w:p w14:paraId="1602F7B8" w14:textId="77777777" w:rsidR="00D06C47" w:rsidRDefault="00CC6CE6">
      <w:pPr>
        <w:spacing w:after="0"/>
        <w:jc w:val="both"/>
      </w:pPr>
      <w:bookmarkStart w:id="39" w:name="z40"/>
      <w:bookmarkEnd w:id="38"/>
      <w:r>
        <w:rPr>
          <w:color w:val="000000"/>
          <w:sz w:val="28"/>
        </w:rPr>
        <w:t xml:space="preserve">       2) "</w:t>
      </w:r>
      <w:proofErr w:type="spellStart"/>
      <w:r>
        <w:rPr>
          <w:color w:val="000000"/>
          <w:sz w:val="28"/>
        </w:rPr>
        <w:t>Соттардың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9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22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20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>;</w:t>
      </w:r>
      <w:proofErr w:type="gramEnd"/>
    </w:p>
    <w:p w14:paraId="1602F7B9" w14:textId="77777777" w:rsidR="00D06C47" w:rsidRDefault="00CC6CE6">
      <w:pPr>
        <w:spacing w:after="0"/>
        <w:jc w:val="both"/>
      </w:pPr>
      <w:bookmarkStart w:id="40" w:name="z41"/>
      <w:bookmarkEnd w:id="39"/>
      <w:r>
        <w:rPr>
          <w:color w:val="000000"/>
          <w:sz w:val="28"/>
        </w:rPr>
        <w:t xml:space="preserve">       3) "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2011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>.</w:t>
      </w:r>
    </w:p>
    <w:p w14:paraId="1602F7BA" w14:textId="77777777" w:rsidR="00D06C47" w:rsidRDefault="00CC6CE6">
      <w:pPr>
        <w:spacing w:after="0"/>
        <w:jc w:val="both"/>
      </w:pPr>
      <w:bookmarkStart w:id="41" w:name="z38"/>
      <w:bookmarkEnd w:id="40"/>
      <w:r>
        <w:rPr>
          <w:color w:val="000000"/>
          <w:sz w:val="28"/>
        </w:rPr>
        <w:t xml:space="preserve">       38.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88"/>
        <w:gridCol w:w="3489"/>
      </w:tblGrid>
      <w:tr w:rsidR="00D06C47" w14:paraId="1602F7BD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1"/>
          <w:p w14:paraId="1602F7BB" w14:textId="77777777" w:rsidR="00D06C47" w:rsidRPr="00CC6CE6" w:rsidRDefault="00CC6CE6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CC6CE6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CC6CE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C6CE6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CC6CE6">
              <w:rPr>
                <w:lang w:val="ru-RU"/>
              </w:rPr>
              <w:br/>
            </w:r>
            <w:proofErr w:type="spellStart"/>
            <w:r w:rsidRPr="00CC6CE6">
              <w:rPr>
                <w:i/>
                <w:color w:val="000000"/>
                <w:sz w:val="20"/>
                <w:lang w:val="ru-RU"/>
              </w:rPr>
              <w:lastRenderedPageBreak/>
              <w:t>Жоғарғы</w:t>
            </w:r>
            <w:proofErr w:type="spellEnd"/>
            <w:r w:rsidRPr="00CC6CE6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CC6CE6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CC6CE6">
              <w:rPr>
                <w:lang w:val="ru-RU"/>
              </w:rPr>
              <w:br/>
            </w:r>
            <w:proofErr w:type="spellStart"/>
            <w:r w:rsidRPr="00CC6CE6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2F7BC" w14:textId="77777777" w:rsidR="00D06C47" w:rsidRDefault="00CC6CE6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lastRenderedPageBreak/>
              <w:t>Қ.Мәми</w:t>
            </w:r>
            <w:proofErr w:type="spellEnd"/>
          </w:p>
        </w:tc>
      </w:tr>
      <w:tr w:rsidR="00D06C47" w14:paraId="1602F7C0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2F7BE" w14:textId="77777777" w:rsidR="00D06C47" w:rsidRDefault="00CC6CE6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2F7BF" w14:textId="77777777" w:rsidR="00D06C47" w:rsidRDefault="00CC6CE6">
            <w:pPr>
              <w:spacing w:after="0"/>
            </w:pPr>
            <w:proofErr w:type="spellStart"/>
            <w:r>
              <w:rPr>
                <w:i/>
                <w:color w:val="000000"/>
                <w:sz w:val="20"/>
              </w:rPr>
              <w:t>Қ.Шаухаров</w:t>
            </w:r>
            <w:proofErr w:type="spellEnd"/>
          </w:p>
        </w:tc>
      </w:tr>
    </w:tbl>
    <w:p w14:paraId="1602F7C1" w14:textId="77777777" w:rsidR="00D06C47" w:rsidRDefault="00CC6CE6">
      <w:pPr>
        <w:spacing w:after="0"/>
      </w:pPr>
      <w:r>
        <w:br/>
      </w:r>
      <w:r>
        <w:br/>
      </w:r>
    </w:p>
    <w:p w14:paraId="1602F7C2" w14:textId="77777777" w:rsidR="00D06C47" w:rsidRDefault="00CC6CE6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D06C4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C47"/>
    <w:rsid w:val="00644945"/>
    <w:rsid w:val="00CC6CE6"/>
    <w:rsid w:val="00D0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2F726"/>
  <w15:docId w15:val="{B6EAFB64-C21E-45E2-9F75-3551A3C8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7566</Words>
  <Characters>43130</Characters>
  <Application>Microsoft Office Word</Application>
  <DocSecurity>0</DocSecurity>
  <Lines>359</Lines>
  <Paragraphs>101</Paragraphs>
  <ScaleCrop>false</ScaleCrop>
  <Company/>
  <LinksUpToDate>false</LinksUpToDate>
  <CharactersWithSpaces>50595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2023-07-29T17:46:00Z</dcterms:created>
  <dcterms:modified xsi:type="dcterms:W3CDTF">2023-08-17T12:03:00Z</dcterms:modified>
</cp:coreProperties>
</file>