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48CD" w14:textId="77777777" w:rsidR="005B414A" w:rsidRDefault="00436F98">
      <w:pPr>
        <w:spacing w:after="0"/>
      </w:pPr>
      <w:r>
        <w:rPr>
          <w:noProof/>
        </w:rPr>
        <w:drawing>
          <wp:inline distT="0" distB="0" distL="0" distR="0" wp14:anchorId="019E4923" wp14:editId="019E4924">
            <wp:extent cx="2057400" cy="571500"/>
            <wp:effectExtent l="0" t="0" r="0" b="0"/>
            <wp:docPr id="635101955" name="Рисунок 63510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48CE" w14:textId="77777777" w:rsidR="005B414A" w:rsidRDefault="00436F98">
      <w:pPr>
        <w:spacing w:after="0"/>
      </w:pPr>
      <w:proofErr w:type="spellStart"/>
      <w:r>
        <w:rPr>
          <w:b/>
          <w:color w:val="000000"/>
          <w:sz w:val="28"/>
        </w:rPr>
        <w:t>Азаматтардың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тұрғын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үй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тұрғын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үй-жайларды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жекешелендіру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19E48CF" w14:textId="77777777" w:rsidR="005B414A" w:rsidRDefault="00436F98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шiлдедегi</w:t>
      </w:r>
      <w:proofErr w:type="spellEnd"/>
      <w:r>
        <w:rPr>
          <w:color w:val="000000"/>
          <w:sz w:val="28"/>
        </w:rPr>
        <w:t xml:space="preserve"> N 9.</w:t>
      </w:r>
    </w:p>
    <w:p w14:paraId="019E48D0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FF"/>
          <w:sz w:val="28"/>
        </w:rPr>
        <w:t>ХАБАРЛАНДЫРУ</w:t>
      </w:r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Тақырып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10.04.2015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019E48D1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түсiнiксiздiгiн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 xml:space="preserve">:  </w:t>
      </w:r>
    </w:p>
    <w:p w14:paraId="019E48D2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Атауы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 </w:t>
      </w:r>
      <w:proofErr w:type="spellStart"/>
      <w:r>
        <w:rPr>
          <w:color w:val="FF0000"/>
          <w:sz w:val="28"/>
        </w:rPr>
        <w:t>сөздер</w:t>
      </w:r>
      <w:proofErr w:type="spellEnd"/>
      <w:proofErr w:type="gram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алмастырылды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9E48D3" w14:textId="77777777" w:rsidR="005B414A" w:rsidRDefault="00436F98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АК),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616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673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49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тұрғынжаймен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0"/>
    <w:p w14:paraId="019E48D4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құжаттарымен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шектелмейдi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тiң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). </w:t>
      </w:r>
    </w:p>
    <w:p w14:paraId="019E48D5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;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9E48D6" w14:textId="77777777" w:rsidR="005B414A" w:rsidRDefault="00436F98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 </w:t>
      </w:r>
    </w:p>
    <w:bookmarkEnd w:id="1"/>
    <w:p w14:paraId="019E48D7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19E48D8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Купондық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механизмді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019E48D9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8DA" w14:textId="77777777" w:rsidR="005B414A" w:rsidRDefault="00436F98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"/>
    <w:p w14:paraId="019E48DB" w14:textId="77777777" w:rsidR="005B414A" w:rsidRDefault="00436F98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,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019E48DC" w14:textId="77777777" w:rsidR="005B414A" w:rsidRDefault="00436F98">
      <w:pPr>
        <w:spacing w:after="0"/>
        <w:jc w:val="both"/>
      </w:pPr>
      <w:bookmarkStart w:id="3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 </w:t>
      </w:r>
    </w:p>
    <w:bookmarkEnd w:id="3"/>
    <w:p w14:paraId="019E48DD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610-бабы 1-тармағының 7)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 </w:t>
      </w:r>
    </w:p>
    <w:p w14:paraId="019E48DE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тiрi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әзiрленбесе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төленедi</w:t>
      </w:r>
      <w:proofErr w:type="spellEnd"/>
      <w:r>
        <w:rPr>
          <w:color w:val="000000"/>
          <w:sz w:val="28"/>
        </w:rPr>
        <w:t>.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610-бабы 1-тармағының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019E48DF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,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9E48E0" w14:textId="77777777" w:rsidR="005B414A" w:rsidRDefault="00436F98">
      <w:pPr>
        <w:spacing w:after="0"/>
        <w:jc w:val="both"/>
      </w:pPr>
      <w:bookmarkStart w:id="4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.  </w:t>
      </w:r>
    </w:p>
    <w:bookmarkEnd w:id="4"/>
    <w:p w14:paraId="019E48E1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жекешелендiрiлген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019E48E2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8E3" w14:textId="77777777" w:rsidR="005B414A" w:rsidRDefault="00436F98">
      <w:pPr>
        <w:spacing w:after="0"/>
        <w:jc w:val="both"/>
      </w:pPr>
      <w:bookmarkStart w:id="5" w:name="z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мәмiленiң </w:t>
      </w:r>
      <w:proofErr w:type="spellStart"/>
      <w:r>
        <w:rPr>
          <w:color w:val="000000"/>
          <w:sz w:val="28"/>
        </w:rPr>
        <w:t>заңсыздығын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 (АК-</w:t>
      </w:r>
      <w:proofErr w:type="spellStart"/>
      <w:r>
        <w:rPr>
          <w:color w:val="000000"/>
          <w:sz w:val="28"/>
        </w:rPr>
        <w:t>тiң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тарауы</w:t>
      </w:r>
      <w:proofErr w:type="spellEnd"/>
      <w:r>
        <w:rPr>
          <w:color w:val="000000"/>
          <w:sz w:val="28"/>
        </w:rPr>
        <w:t>).</w:t>
      </w:r>
    </w:p>
    <w:bookmarkEnd w:id="5"/>
    <w:p w14:paraId="019E48E4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8E5" w14:textId="77777777" w:rsidR="005B414A" w:rsidRDefault="00436F98">
      <w:pPr>
        <w:spacing w:after="0"/>
        <w:jc w:val="both"/>
      </w:pPr>
      <w:bookmarkStart w:id="6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7-тармағында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Жекешелендірілген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bookmarkEnd w:id="6"/>
    <w:p w14:paraId="019E48E6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рәсiмдеуге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019E48E7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Қажеттi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жекешелендiруден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бекiтiлген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019E48E8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8E9" w14:textId="77777777" w:rsidR="005B414A" w:rsidRDefault="00436F98">
      <w:pPr>
        <w:spacing w:after="0"/>
        <w:jc w:val="both"/>
      </w:pPr>
      <w:bookmarkStart w:id="7" w:name="z9"/>
      <w:r>
        <w:rPr>
          <w:color w:val="000000"/>
          <w:sz w:val="28"/>
        </w:rPr>
        <w:lastRenderedPageBreak/>
        <w:t xml:space="preserve">       8.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пайдаланушылармен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бiрдей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 </w:t>
      </w:r>
    </w:p>
    <w:bookmarkEnd w:id="7"/>
    <w:p w14:paraId="019E48EA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019E48EB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8EC" w14:textId="77777777" w:rsidR="005B414A" w:rsidRDefault="00436F98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Жекешелендiрiлген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тiң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бөлiмi</w:t>
      </w:r>
      <w:proofErr w:type="spellEnd"/>
      <w:r>
        <w:rPr>
          <w:color w:val="000000"/>
          <w:sz w:val="28"/>
        </w:rPr>
        <w:t xml:space="preserve">) 188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 </w:t>
      </w:r>
    </w:p>
    <w:bookmarkEnd w:id="8"/>
    <w:p w14:paraId="019E48ED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өтетiндiктен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Жекешелендiрiлген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тiң</w:t>
      </w:r>
      <w:proofErr w:type="spellEnd"/>
      <w:r>
        <w:rPr>
          <w:color w:val="000000"/>
          <w:sz w:val="28"/>
        </w:rPr>
        <w:t xml:space="preserve"> 216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019E48EE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8EF" w14:textId="77777777" w:rsidR="005B414A" w:rsidRDefault="00436F98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 </w:t>
      </w:r>
    </w:p>
    <w:p w14:paraId="019E48F0" w14:textId="77777777" w:rsidR="005B414A" w:rsidRDefault="00436F98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29-бабына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>, (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реквизициялауға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тәркiлеуге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жолығудан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жiберiлмейдi</w:t>
      </w:r>
      <w:proofErr w:type="spellEnd"/>
      <w:r>
        <w:rPr>
          <w:color w:val="000000"/>
          <w:sz w:val="28"/>
        </w:rPr>
        <w:t xml:space="preserve">.  </w:t>
      </w:r>
    </w:p>
    <w:bookmarkEnd w:id="10"/>
    <w:p w14:paraId="019E48F1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жiберiлетiнiн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 </w:t>
      </w:r>
    </w:p>
    <w:p w14:paraId="019E48F2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келiсiмiнсiз-ақ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бөлiнетiнi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(218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.  </w:t>
      </w:r>
    </w:p>
    <w:p w14:paraId="019E48F3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Жекешелендiрiлген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пәтердi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үйдi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қисыны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19E48F4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айырылады</w:t>
      </w:r>
      <w:proofErr w:type="spellEnd"/>
      <w:r>
        <w:rPr>
          <w:color w:val="000000"/>
          <w:sz w:val="28"/>
        </w:rPr>
        <w:t>.</w:t>
      </w:r>
    </w:p>
    <w:p w14:paraId="019E48F5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12. </w:t>
      </w:r>
      <w:proofErr w:type="spellStart"/>
      <w:r>
        <w:rPr>
          <w:color w:val="FF0000"/>
          <w:sz w:val="28"/>
        </w:rPr>
        <w:t>Алынып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19E48F6" w14:textId="77777777" w:rsidR="005B414A" w:rsidRDefault="00436F98">
      <w:pPr>
        <w:spacing w:after="0"/>
        <w:jc w:val="both"/>
      </w:pPr>
      <w:bookmarkStart w:id="11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пәтер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пәтер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тiң</w:t>
      </w:r>
      <w:proofErr w:type="spellEnd"/>
      <w:r>
        <w:rPr>
          <w:color w:val="000000"/>
          <w:sz w:val="28"/>
        </w:rPr>
        <w:t xml:space="preserve"> 157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жекешелендiру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тiң</w:t>
      </w:r>
      <w:proofErr w:type="spellEnd"/>
      <w:r>
        <w:rPr>
          <w:color w:val="000000"/>
          <w:sz w:val="28"/>
        </w:rPr>
        <w:t xml:space="preserve"> 401, 402 </w:t>
      </w:r>
      <w:proofErr w:type="spellStart"/>
      <w:r>
        <w:rPr>
          <w:color w:val="000000"/>
          <w:sz w:val="28"/>
        </w:rPr>
        <w:lastRenderedPageBreak/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11"/>
    <w:p w14:paraId="019E48F7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8F8" w14:textId="77777777" w:rsidR="005B414A" w:rsidRDefault="00436F98">
      <w:pPr>
        <w:spacing w:after="0"/>
        <w:jc w:val="both"/>
      </w:pPr>
      <w:bookmarkStart w:id="12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12-тармағына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:</w:t>
      </w:r>
    </w:p>
    <w:bookmarkEnd w:id="12"/>
    <w:p w14:paraId="019E48F9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комиссиялары</w:t>
      </w:r>
      <w:proofErr w:type="spellEnd"/>
      <w:r>
        <w:rPr>
          <w:color w:val="000000"/>
          <w:sz w:val="28"/>
        </w:rPr>
        <w:t>;</w:t>
      </w:r>
      <w:proofErr w:type="gramEnd"/>
    </w:p>
    <w:p w14:paraId="019E48FA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комиссиялары</w:t>
      </w:r>
      <w:proofErr w:type="spellEnd"/>
      <w:r>
        <w:rPr>
          <w:color w:val="000000"/>
          <w:sz w:val="28"/>
        </w:rPr>
        <w:t>;</w:t>
      </w:r>
      <w:proofErr w:type="gramEnd"/>
    </w:p>
    <w:p w14:paraId="019E48FB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</w:t>
      </w:r>
      <w:proofErr w:type="spellEnd"/>
      <w:r>
        <w:rPr>
          <w:color w:val="000000"/>
          <w:sz w:val="28"/>
        </w:rPr>
        <w:t>.</w:t>
      </w:r>
    </w:p>
    <w:p w14:paraId="019E48FC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14:paraId="019E48FD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14-тармағында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>.</w:t>
      </w:r>
    </w:p>
    <w:p w14:paraId="019E48FE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16-тармағында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19E48FF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>:</w:t>
      </w:r>
    </w:p>
    <w:p w14:paraId="019E4900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>;</w:t>
      </w:r>
      <w:proofErr w:type="gramEnd"/>
    </w:p>
    <w:p w14:paraId="019E4901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ипотекалық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займы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;</w:t>
      </w:r>
      <w:proofErr w:type="gramEnd"/>
    </w:p>
    <w:p w14:paraId="019E4902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жекешелендіруге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019E4903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019E4904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көшетіндіктен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жоймайды</w:t>
      </w:r>
      <w:proofErr w:type="spellEnd"/>
      <w:r>
        <w:rPr>
          <w:color w:val="000000"/>
          <w:sz w:val="28"/>
        </w:rPr>
        <w:t>.</w:t>
      </w:r>
    </w:p>
    <w:p w14:paraId="019E4905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Иесіз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19E4906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907" w14:textId="77777777" w:rsidR="005B414A" w:rsidRDefault="00436F98">
      <w:pPr>
        <w:spacing w:after="0"/>
        <w:jc w:val="both"/>
      </w:pPr>
      <w:bookmarkStart w:id="13" w:name="z19"/>
      <w:r>
        <w:rPr>
          <w:color w:val="000000"/>
          <w:sz w:val="28"/>
        </w:rPr>
        <w:t xml:space="preserve">       14-1.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9-бабының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3"/>
    <w:p w14:paraId="019E4908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616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019E4909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14-1-тармақпен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90A" w14:textId="77777777" w:rsidR="005B414A" w:rsidRDefault="00436F98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қоныстандыруға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>.</w:t>
      </w:r>
    </w:p>
    <w:bookmarkEnd w:id="14"/>
    <w:p w14:paraId="019E490B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19E490C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ғарышкерлікке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ғарышкерлерге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19E490D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101-бабы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3, 4, 5-тармақтары).</w:t>
      </w:r>
    </w:p>
    <w:p w14:paraId="019E490E" w14:textId="77777777" w:rsidR="005B414A" w:rsidRDefault="00436F9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16.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10.04.2015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19E490F" w14:textId="77777777" w:rsidR="005B414A" w:rsidRDefault="00436F98">
      <w:pPr>
        <w:spacing w:after="0"/>
        <w:jc w:val="both"/>
      </w:pPr>
      <w:bookmarkStart w:id="15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Жекешелендiрiлген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019E4910" w14:textId="77777777" w:rsidR="005B414A" w:rsidRDefault="00436F9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енедi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354"/>
        <w:gridCol w:w="1423"/>
      </w:tblGrid>
      <w:tr w:rsidR="005B414A" w14:paraId="019E4913" w14:textId="77777777">
        <w:trPr>
          <w:trHeight w:val="30"/>
          <w:tblCellSpacing w:w="0" w:type="auto"/>
        </w:trPr>
        <w:tc>
          <w:tcPr>
            <w:tcW w:w="10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1" w14:textId="77777777" w:rsidR="005B414A" w:rsidRDefault="00436F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2" w14:textId="77777777" w:rsidR="005B414A" w:rsidRDefault="00436F98">
            <w:pPr>
              <w:spacing w:after="0"/>
              <w:jc w:val="both"/>
            </w:pPr>
            <w:r>
              <w:br/>
            </w:r>
          </w:p>
        </w:tc>
      </w:tr>
      <w:tr w:rsidR="005B414A" w14:paraId="019E4916" w14:textId="77777777">
        <w:trPr>
          <w:trHeight w:val="30"/>
          <w:tblCellSpacing w:w="0" w:type="auto"/>
        </w:trPr>
        <w:tc>
          <w:tcPr>
            <w:tcW w:w="10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4" w14:textId="77777777" w:rsidR="005B414A" w:rsidRDefault="00436F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5" w14:textId="77777777" w:rsidR="005B414A" w:rsidRDefault="00436F98">
            <w:pPr>
              <w:spacing w:after="0"/>
              <w:jc w:val="both"/>
            </w:pPr>
            <w:r>
              <w:br/>
            </w:r>
          </w:p>
        </w:tc>
      </w:tr>
      <w:tr w:rsidR="005B414A" w14:paraId="019E4919" w14:textId="77777777">
        <w:trPr>
          <w:trHeight w:val="30"/>
          <w:tblCellSpacing w:w="0" w:type="auto"/>
        </w:trPr>
        <w:tc>
          <w:tcPr>
            <w:tcW w:w="10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7" w14:textId="77777777" w:rsidR="005B414A" w:rsidRDefault="00436F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Пленум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8" w14:textId="77777777" w:rsidR="005B414A" w:rsidRDefault="00436F98">
            <w:pPr>
              <w:spacing w:after="0"/>
              <w:jc w:val="both"/>
            </w:pPr>
            <w:r>
              <w:br/>
            </w:r>
          </w:p>
        </w:tc>
      </w:tr>
      <w:tr w:rsidR="005B414A" w14:paraId="019E491C" w14:textId="77777777">
        <w:trPr>
          <w:trHeight w:val="30"/>
          <w:tblCellSpacing w:w="0" w:type="auto"/>
        </w:trPr>
        <w:tc>
          <w:tcPr>
            <w:tcW w:w="10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A" w14:textId="77777777" w:rsidR="005B414A" w:rsidRDefault="00436F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B" w14:textId="77777777" w:rsidR="005B414A" w:rsidRDefault="00436F98">
            <w:pPr>
              <w:spacing w:after="0"/>
              <w:jc w:val="both"/>
            </w:pPr>
            <w:r>
              <w:br/>
            </w:r>
          </w:p>
        </w:tc>
      </w:tr>
      <w:tr w:rsidR="005B414A" w14:paraId="019E491F" w14:textId="77777777">
        <w:trPr>
          <w:trHeight w:val="30"/>
          <w:tblCellSpacing w:w="0" w:type="auto"/>
        </w:trPr>
        <w:tc>
          <w:tcPr>
            <w:tcW w:w="10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D" w14:textId="77777777" w:rsidR="005B414A" w:rsidRDefault="00436F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491E" w14:textId="77777777" w:rsidR="005B414A" w:rsidRDefault="00436F98">
            <w:pPr>
              <w:spacing w:after="0"/>
              <w:jc w:val="both"/>
            </w:pPr>
            <w:r>
              <w:br/>
            </w:r>
          </w:p>
        </w:tc>
      </w:tr>
    </w:tbl>
    <w:p w14:paraId="019E4920" w14:textId="77777777" w:rsidR="005B414A" w:rsidRDefault="00436F98">
      <w:pPr>
        <w:spacing w:after="0"/>
      </w:pPr>
      <w:r>
        <w:br/>
      </w:r>
    </w:p>
    <w:p w14:paraId="019E4921" w14:textId="77777777" w:rsidR="005B414A" w:rsidRDefault="00436F98">
      <w:pPr>
        <w:spacing w:after="0"/>
      </w:pPr>
      <w:r>
        <w:br/>
      </w:r>
      <w:r>
        <w:br/>
      </w:r>
    </w:p>
    <w:p w14:paraId="019E4922" w14:textId="77777777" w:rsidR="005B414A" w:rsidRDefault="00436F98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5B41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14A"/>
    <w:rsid w:val="002C6BC4"/>
    <w:rsid w:val="00436F98"/>
    <w:rsid w:val="005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48CD"/>
  <w15:docId w15:val="{D932C4BC-FC0A-4B69-9B2C-49C8B321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2953</Words>
  <Characters>16836</Characters>
  <Application>Microsoft Office Word</Application>
  <DocSecurity>0</DocSecurity>
  <Lines>140</Lines>
  <Paragraphs>39</Paragraphs>
  <ScaleCrop>false</ScaleCrop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2023-07-29T17:27:00Z</dcterms:created>
  <dcterms:modified xsi:type="dcterms:W3CDTF">2023-08-17T12:18:00Z</dcterms:modified>
</cp:coreProperties>
</file>