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0D" w:rsidRPr="00672852" w:rsidRDefault="00782E0D" w:rsidP="00782E0D">
      <w:pPr>
        <w:pStyle w:val="a3"/>
        <w:rPr>
          <w:szCs w:val="28"/>
        </w:rPr>
      </w:pPr>
      <w:r w:rsidRPr="00672852">
        <w:rPr>
          <w:szCs w:val="28"/>
        </w:rPr>
        <w:t xml:space="preserve">О </w:t>
      </w:r>
      <w:proofErr w:type="gramStart"/>
      <w:r w:rsidRPr="00672852">
        <w:rPr>
          <w:szCs w:val="28"/>
        </w:rPr>
        <w:t>П</w:t>
      </w:r>
      <w:proofErr w:type="gramEnd"/>
      <w:r w:rsidRPr="00672852">
        <w:rPr>
          <w:szCs w:val="28"/>
        </w:rPr>
        <w:t xml:space="preserve"> Р Е Д Е Л Е Н И Е</w:t>
      </w:r>
    </w:p>
    <w:p w:rsidR="00782E0D" w:rsidRPr="00672852" w:rsidRDefault="00782E0D" w:rsidP="00782E0D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82E0D" w:rsidRPr="00672852" w:rsidRDefault="00782E0D" w:rsidP="00782E0D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 xml:space="preserve">        22 июня 2015 года                                                                     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7285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72852"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</w:p>
    <w:p w:rsidR="00782E0D" w:rsidRPr="00672852" w:rsidRDefault="00782E0D" w:rsidP="00782E0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82E0D" w:rsidRPr="00672852" w:rsidRDefault="00782E0D" w:rsidP="00782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852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Сейдахметовой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Г.Т. при секретаре судебного заседания Клименко Н.А., с участием представителя частного судебного исполнителя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Сыздык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А.Т, по доверенности от 19 июня 2015 года, представителя ТОО «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>Жұлдызай</w:t>
      </w:r>
      <w:r w:rsidRPr="00672852">
        <w:rPr>
          <w:rFonts w:ascii="Times New Roman" w:hAnsi="Times New Roman" w:cs="Times New Roman"/>
          <w:sz w:val="28"/>
          <w:szCs w:val="28"/>
        </w:rPr>
        <w:t xml:space="preserve">-КФ»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Шарафиева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К.Е. по доверенности от 5 января 2015 года, представителей АО «Фонд развития предпринимательства «Даму»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Бекпасова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А.К. по</w:t>
      </w:r>
      <w:proofErr w:type="gramEnd"/>
      <w:r w:rsidRPr="006728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2852">
        <w:rPr>
          <w:rFonts w:ascii="Times New Roman" w:hAnsi="Times New Roman" w:cs="Times New Roman"/>
          <w:sz w:val="28"/>
          <w:szCs w:val="28"/>
        </w:rPr>
        <w:t xml:space="preserve">доверенности от 14 января 2015 года,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Рыскильдина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У.Х. по доверенности от 20 февраля 2015 года, представителя РГУ «Департамент экологии по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Бисахаловой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З.С. по доверенности от 25 мая 2015 года, Сулейменовой Ш.А., рассмотрев в открытом судебном заседании представление частного судебного исполнителя о приостановлении действия ранее выданного разрешения на эмиссии в окружающую среду,</w:t>
      </w:r>
      <w:proofErr w:type="gramEnd"/>
    </w:p>
    <w:p w:rsidR="00782E0D" w:rsidRPr="00672852" w:rsidRDefault="00782E0D" w:rsidP="00782E0D">
      <w:pPr>
        <w:pStyle w:val="a7"/>
        <w:jc w:val="center"/>
        <w:rPr>
          <w:sz w:val="28"/>
          <w:szCs w:val="28"/>
        </w:rPr>
      </w:pPr>
      <w:r w:rsidRPr="00672852">
        <w:rPr>
          <w:sz w:val="28"/>
          <w:szCs w:val="28"/>
        </w:rPr>
        <w:t xml:space="preserve">у с т а н о в и </w:t>
      </w:r>
      <w:proofErr w:type="gramStart"/>
      <w:r w:rsidRPr="00672852">
        <w:rPr>
          <w:sz w:val="28"/>
          <w:szCs w:val="28"/>
        </w:rPr>
        <w:t>л</w:t>
      </w:r>
      <w:proofErr w:type="gramEnd"/>
      <w:r w:rsidRPr="00672852">
        <w:rPr>
          <w:sz w:val="28"/>
          <w:szCs w:val="28"/>
        </w:rPr>
        <w:t>:</w:t>
      </w:r>
    </w:p>
    <w:p w:rsidR="00782E0D" w:rsidRPr="00672852" w:rsidRDefault="00782E0D" w:rsidP="00782E0D">
      <w:pPr>
        <w:spacing w:after="0" w:line="24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852">
        <w:rPr>
          <w:rFonts w:ascii="Times New Roman" w:hAnsi="Times New Roman" w:cs="Times New Roman"/>
          <w:sz w:val="28"/>
          <w:szCs w:val="28"/>
        </w:rPr>
        <w:t xml:space="preserve">В производстве частного судебного исполнителя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областной региональной коллегии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Талканова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С.Т. находится исполнительное производство №371/14-39 от 24.02.2014 г. о взыскании с ТОО «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>Жұлдызай</w:t>
      </w:r>
      <w:r w:rsidRPr="00672852">
        <w:rPr>
          <w:rFonts w:ascii="Times New Roman" w:hAnsi="Times New Roman" w:cs="Times New Roman"/>
          <w:sz w:val="28"/>
          <w:szCs w:val="28"/>
        </w:rPr>
        <w:t xml:space="preserve">-КФ» в пользу АО «Фонд развития предпринимательства «Даму» суммы долга в размере 48 634 660,6 тенге, в пользу Сулейменовой Ш.А. задолженности в  сумме 6 474 034 тенге, частного судебного исполнителя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Талканова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С.Т. задолженности</w:t>
      </w:r>
      <w:proofErr w:type="gramEnd"/>
      <w:r w:rsidRPr="00672852">
        <w:rPr>
          <w:rFonts w:ascii="Times New Roman" w:hAnsi="Times New Roman" w:cs="Times New Roman"/>
          <w:sz w:val="28"/>
          <w:szCs w:val="28"/>
        </w:rPr>
        <w:t xml:space="preserve"> 1 200 000 тенге.   </w:t>
      </w:r>
    </w:p>
    <w:p w:rsidR="00782E0D" w:rsidRPr="00672852" w:rsidRDefault="00782E0D" w:rsidP="00782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 xml:space="preserve"> В ходе исполнения частный судебный исполнитель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Талканов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С.Т. обратился в суд с представлением о приостановлении действия ранее выданного разрешения на эмиссии в окружающую среду №0002392 от 12.09.2012 года сроком до 17.09.2017 года.</w:t>
      </w:r>
    </w:p>
    <w:p w:rsidR="00782E0D" w:rsidRPr="00672852" w:rsidRDefault="00782E0D" w:rsidP="00782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852"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заявителя поддержал представление. </w:t>
      </w:r>
    </w:p>
    <w:p w:rsidR="00782E0D" w:rsidRPr="00672852" w:rsidRDefault="00782E0D" w:rsidP="00782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>Представитель должника в суде представление не признал, суду пояснил, что в отношении ТОО «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>Жұлдызай</w:t>
      </w:r>
      <w:r w:rsidRPr="00672852">
        <w:rPr>
          <w:rFonts w:ascii="Times New Roman" w:hAnsi="Times New Roman" w:cs="Times New Roman"/>
          <w:sz w:val="28"/>
          <w:szCs w:val="28"/>
        </w:rPr>
        <w:t>-КФ» возбуждено дело о реабилитации. Приостановление действия разрешения на эмиссии в окружающую среду парализует деятельность товарищества. Просит в удовлетворении заявления отказать.</w:t>
      </w:r>
    </w:p>
    <w:p w:rsidR="00782E0D" w:rsidRPr="00672852" w:rsidRDefault="00782E0D" w:rsidP="0078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>Представители кредиторов не возражают против удовлетворения представления.</w:t>
      </w:r>
    </w:p>
    <w:p w:rsidR="00782E0D" w:rsidRPr="00672852" w:rsidRDefault="00782E0D" w:rsidP="0078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>Представитель РГУ «Департамент экологии» считает, что приостановление разрешения на эмиссии в окружающую среду прерогатива уполномоченного органа, которое производится за нарушение природоохранного законодательства в установленном законом порядке.</w:t>
      </w:r>
    </w:p>
    <w:p w:rsidR="00782E0D" w:rsidRPr="00672852" w:rsidRDefault="00782E0D" w:rsidP="0078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 xml:space="preserve">Изучив материалы представления, выслушав пояснения представителя должника, суд приходит к следующему. </w:t>
      </w:r>
    </w:p>
    <w:p w:rsidR="00782E0D" w:rsidRPr="00672852" w:rsidRDefault="00782E0D" w:rsidP="00782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852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>п.1 пп. 2 ст. 34</w:t>
      </w:r>
      <w:r w:rsidRPr="00672852">
        <w:rPr>
          <w:rFonts w:ascii="Times New Roman" w:hAnsi="Times New Roman" w:cs="Times New Roman"/>
          <w:sz w:val="28"/>
          <w:szCs w:val="28"/>
        </w:rPr>
        <w:t xml:space="preserve"> Закона Республики Казахстан «Об 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сполнительном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производстве и статусе судебных исполнителей» (далее Закон) 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>при неисполнении должником без уважительных причин исполнительного документа:</w:t>
      </w:r>
    </w:p>
    <w:p w:rsidR="00782E0D" w:rsidRPr="00672852" w:rsidRDefault="00782E0D" w:rsidP="00782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672852">
        <w:rPr>
          <w:rFonts w:ascii="Times New Roman" w:hAnsi="Times New Roman" w:cs="Times New Roman"/>
          <w:color w:val="000000"/>
          <w:sz w:val="28"/>
          <w:szCs w:val="28"/>
        </w:rPr>
        <w:t xml:space="preserve"> о взыскании с юридического лица суммы более тысячи двухсот  пятидесяти месячных расчетных показателей, а также в соответствии со ст.39 Закона, в случае </w:t>
      </w:r>
      <w:r w:rsidRPr="00672852">
        <w:rPr>
          <w:rFonts w:ascii="Times New Roman" w:hAnsi="Times New Roman" w:cs="Times New Roman"/>
          <w:sz w:val="28"/>
          <w:szCs w:val="28"/>
        </w:rPr>
        <w:t xml:space="preserve">неисполнения должником требований судебного исполнителя в установленный срок судебный исполнитель обращается с представлением в суд с </w:t>
      </w:r>
      <w:r w:rsidRPr="0067285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представлением о  временном ограничении в сфере выдачи и действия лицензии, разрешения и специальных прав.</w:t>
      </w:r>
    </w:p>
    <w:p w:rsidR="00782E0D" w:rsidRPr="00672852" w:rsidRDefault="00782E0D" w:rsidP="00782E0D">
      <w:pPr>
        <w:spacing w:after="0" w:line="24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>Решением судов с ТОО «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>Жұлдызай</w:t>
      </w:r>
      <w:r w:rsidRPr="00672852">
        <w:rPr>
          <w:rFonts w:ascii="Times New Roman" w:hAnsi="Times New Roman" w:cs="Times New Roman"/>
          <w:sz w:val="28"/>
          <w:szCs w:val="28"/>
        </w:rPr>
        <w:t xml:space="preserve">-КФ» в пользу АО «Фонд развития предпринимательства «Даму» взыскана сумма в размере 48 634 660,6 тенге, в пользу Сулейменовой Ш.А. задолженности в  сумме 6 474 034 тенге, в пользу частного судебного исполнителя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Талканова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С.Т. задолженность 1 200 000 тенге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82E0D" w:rsidRPr="00672852" w:rsidRDefault="00782E0D" w:rsidP="00782E0D">
      <w:pPr>
        <w:spacing w:after="0" w:line="24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>Несмотря на меры принимаемые частным судебным исполнителем в отношении ТОО «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>Жұлдызай</w:t>
      </w:r>
      <w:r w:rsidRPr="00672852">
        <w:rPr>
          <w:rFonts w:ascii="Times New Roman" w:hAnsi="Times New Roman" w:cs="Times New Roman"/>
          <w:sz w:val="28"/>
          <w:szCs w:val="28"/>
        </w:rPr>
        <w:t xml:space="preserve">-КФ», </w:t>
      </w:r>
      <w:proofErr w:type="gramStart"/>
      <w:r w:rsidRPr="00672852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672852">
        <w:rPr>
          <w:rFonts w:ascii="Times New Roman" w:hAnsi="Times New Roman" w:cs="Times New Roman"/>
          <w:sz w:val="28"/>
          <w:szCs w:val="28"/>
        </w:rPr>
        <w:t xml:space="preserve"> каких-либо мер, направленных на погашение  задолженности</w:t>
      </w:r>
      <w:r w:rsidR="0091116C">
        <w:rPr>
          <w:rFonts w:ascii="Times New Roman" w:hAnsi="Times New Roman" w:cs="Times New Roman"/>
          <w:sz w:val="28"/>
          <w:szCs w:val="28"/>
        </w:rPr>
        <w:t>,</w:t>
      </w:r>
      <w:r w:rsidRPr="00672852">
        <w:rPr>
          <w:rFonts w:ascii="Times New Roman" w:hAnsi="Times New Roman" w:cs="Times New Roman"/>
          <w:sz w:val="28"/>
          <w:szCs w:val="28"/>
        </w:rPr>
        <w:t xml:space="preserve"> не предпринимает.</w:t>
      </w:r>
    </w:p>
    <w:p w:rsidR="00782E0D" w:rsidRPr="00672852" w:rsidRDefault="00782E0D" w:rsidP="00782E0D">
      <w:pPr>
        <w:spacing w:after="0" w:line="240" w:lineRule="auto"/>
        <w:ind w:right="-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 xml:space="preserve">Вместе с тем, установлено, что 22 июня 2015 года СМЭС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области в отношении ТОО «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>Жұлдызай</w:t>
      </w:r>
      <w:r w:rsidRPr="00672852">
        <w:rPr>
          <w:rFonts w:ascii="Times New Roman" w:hAnsi="Times New Roman" w:cs="Times New Roman"/>
          <w:sz w:val="28"/>
          <w:szCs w:val="28"/>
        </w:rPr>
        <w:t>-КФ» возбуждено дело о реабилитации.</w:t>
      </w:r>
    </w:p>
    <w:p w:rsidR="00782E0D" w:rsidRPr="00672852" w:rsidRDefault="00782E0D" w:rsidP="00782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>В порядке п.1 ст. 50 Закона РК «О реабилитации и банкротстве», с момента возбуждения дела о реабилитации:1) собственнику имущества должника (уполномоченному им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органу), учредителям (участникам), всем органам юридического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лица запрещаются использование и реализация имущества вне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рамок обычных коммерческих операций без их согласования с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временным управляющим;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2) исполнение ранее принятых решений судов, третейских судов,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налоговых органов, а также собственников (учредителей, участников) или органов должника в отношении его имущества приостанавливается, за исключением выплат гражданам, перед которыми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должник несет ответственность за причинение вреда жизни или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здоровью без учета требований о возмещении мора</w:t>
      </w:r>
      <w:bookmarkStart w:id="0" w:name="_GoBack"/>
      <w:bookmarkEnd w:id="0"/>
      <w:r w:rsidRPr="00672852">
        <w:rPr>
          <w:rFonts w:ascii="Times New Roman" w:hAnsi="Times New Roman" w:cs="Times New Roman"/>
          <w:sz w:val="28"/>
          <w:szCs w:val="28"/>
        </w:rPr>
        <w:t>льного вреда;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3) любые требования кредиторов к должнику могут быть предъявлены только в пределах процедур реабилитации или банкротства,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предусмотренных настоящим Законом, за исключением требований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по исполнению гарантий и поручитель</w:t>
      </w:r>
      <w:proofErr w:type="gramStart"/>
      <w:r w:rsidRPr="00672852">
        <w:rPr>
          <w:rFonts w:ascii="Times New Roman" w:hAnsi="Times New Roman" w:cs="Times New Roman"/>
          <w:sz w:val="28"/>
          <w:szCs w:val="28"/>
        </w:rPr>
        <w:t>ств тр</w:t>
      </w:r>
      <w:proofErr w:type="gramEnd"/>
      <w:r w:rsidRPr="00672852">
        <w:rPr>
          <w:rFonts w:ascii="Times New Roman" w:hAnsi="Times New Roman" w:cs="Times New Roman"/>
          <w:sz w:val="28"/>
          <w:szCs w:val="28"/>
        </w:rPr>
        <w:t>етьими лицами, а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также обращения взыскания на предмет залога в случаях, когда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залогодателем выступают третьи лица;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4) не допускаются взыскание денег с банковских счетов должника по требованиям кредиторов, налогового и иного уполномоченного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государственного органа, осуществляющего исчисление и (или</w:t>
      </w:r>
      <w:proofErr w:type="gramStart"/>
      <w:r w:rsidRPr="00672852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672852">
        <w:rPr>
          <w:rFonts w:ascii="Times New Roman" w:hAnsi="Times New Roman" w:cs="Times New Roman"/>
          <w:sz w:val="28"/>
          <w:szCs w:val="28"/>
        </w:rPr>
        <w:t>бор других обязательных платежей в бюджет, в том числе подлежащим удовлетворению в бесспорном (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безакцептном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>) порядке,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а также обращение взыскания на имущество должника;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5) запрещается отчуждение акций, долей в уставном капитале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852">
        <w:rPr>
          <w:rFonts w:ascii="Times New Roman" w:hAnsi="Times New Roman" w:cs="Times New Roman"/>
          <w:sz w:val="28"/>
          <w:szCs w:val="28"/>
        </w:rPr>
        <w:t>должника.</w:t>
      </w:r>
    </w:p>
    <w:p w:rsidR="00782E0D" w:rsidRPr="00672852" w:rsidRDefault="00782E0D" w:rsidP="00782E0D">
      <w:pPr>
        <w:pStyle w:val="a7"/>
        <w:ind w:firstLine="708"/>
        <w:rPr>
          <w:sz w:val="28"/>
          <w:szCs w:val="28"/>
        </w:rPr>
      </w:pPr>
      <w:r w:rsidRPr="00672852">
        <w:rPr>
          <w:sz w:val="28"/>
          <w:szCs w:val="28"/>
        </w:rPr>
        <w:t xml:space="preserve">При таких обстоятельствах, представление </w:t>
      </w:r>
      <w:r w:rsidRPr="00672852">
        <w:rPr>
          <w:sz w:val="28"/>
          <w:szCs w:val="28"/>
          <w:lang w:val="kk-KZ"/>
        </w:rPr>
        <w:t xml:space="preserve">не </w:t>
      </w:r>
      <w:r w:rsidRPr="00672852">
        <w:rPr>
          <w:sz w:val="28"/>
          <w:szCs w:val="28"/>
        </w:rPr>
        <w:t xml:space="preserve">подлежит удовлетворению. </w:t>
      </w:r>
    </w:p>
    <w:p w:rsidR="00782E0D" w:rsidRPr="00672852" w:rsidRDefault="00782E0D" w:rsidP="00782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 xml:space="preserve">Руководствуясь статьями  251-252 ГПК РК, суд  </w:t>
      </w:r>
    </w:p>
    <w:p w:rsidR="00782E0D" w:rsidRPr="00672852" w:rsidRDefault="00782E0D" w:rsidP="00782E0D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proofErr w:type="gramStart"/>
      <w:r w:rsidRPr="006728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2852">
        <w:rPr>
          <w:rFonts w:ascii="Times New Roman" w:hAnsi="Times New Roman" w:cs="Times New Roman"/>
          <w:sz w:val="28"/>
          <w:szCs w:val="28"/>
        </w:rPr>
        <w:t xml:space="preserve"> р е д е л и л:</w:t>
      </w:r>
    </w:p>
    <w:p w:rsidR="00782E0D" w:rsidRPr="00672852" w:rsidRDefault="00782E0D" w:rsidP="00782E0D">
      <w:pPr>
        <w:pStyle w:val="2"/>
        <w:spacing w:after="0" w:line="240" w:lineRule="auto"/>
        <w:ind w:left="0" w:firstLine="232"/>
        <w:jc w:val="both"/>
        <w:rPr>
          <w:rFonts w:ascii="Times New Roman" w:hAnsi="Times New Roman" w:cs="Times New Roman"/>
          <w:sz w:val="28"/>
          <w:szCs w:val="28"/>
        </w:rPr>
      </w:pPr>
      <w:r w:rsidRPr="00672852">
        <w:rPr>
          <w:sz w:val="28"/>
          <w:szCs w:val="28"/>
        </w:rPr>
        <w:t xml:space="preserve">      </w:t>
      </w:r>
      <w:r w:rsidRPr="00672852">
        <w:rPr>
          <w:rFonts w:ascii="Times New Roman" w:hAnsi="Times New Roman" w:cs="Times New Roman"/>
          <w:sz w:val="28"/>
          <w:szCs w:val="28"/>
        </w:rPr>
        <w:t xml:space="preserve">В удовлетворении представления частного судебного исполнителя </w:t>
      </w:r>
      <w:r w:rsidRPr="00672852">
        <w:rPr>
          <w:rFonts w:ascii="Times New Roman" w:hAnsi="Times New Roman" w:cs="Times New Roman"/>
          <w:sz w:val="28"/>
          <w:szCs w:val="28"/>
          <w:lang w:val="kk-KZ"/>
        </w:rPr>
        <w:t xml:space="preserve">Талканова </w:t>
      </w:r>
      <w:r w:rsidRPr="00672852">
        <w:rPr>
          <w:rFonts w:ascii="Times New Roman" w:hAnsi="Times New Roman" w:cs="Times New Roman"/>
          <w:sz w:val="28"/>
          <w:szCs w:val="28"/>
        </w:rPr>
        <w:t xml:space="preserve">С.Т. о приостановлении действия ранее выданного разрешения на эмиссии в окружающую среду – отказать. </w:t>
      </w:r>
    </w:p>
    <w:p w:rsidR="00782E0D" w:rsidRPr="00672852" w:rsidRDefault="00782E0D" w:rsidP="00782E0D">
      <w:pPr>
        <w:pStyle w:val="a7"/>
        <w:rPr>
          <w:sz w:val="28"/>
          <w:szCs w:val="28"/>
        </w:rPr>
      </w:pPr>
      <w:r w:rsidRPr="00672852">
        <w:rPr>
          <w:sz w:val="28"/>
          <w:szCs w:val="28"/>
        </w:rPr>
        <w:t xml:space="preserve">        Определение может быть обжаловано и/или опротестовано в </w:t>
      </w:r>
      <w:proofErr w:type="spellStart"/>
      <w:r w:rsidRPr="00672852">
        <w:rPr>
          <w:sz w:val="28"/>
          <w:szCs w:val="28"/>
        </w:rPr>
        <w:t>Костанайский</w:t>
      </w:r>
      <w:proofErr w:type="spellEnd"/>
      <w:r w:rsidRPr="00672852">
        <w:rPr>
          <w:sz w:val="28"/>
          <w:szCs w:val="28"/>
        </w:rPr>
        <w:t xml:space="preserve"> областной суд, через специализированный межрайонный экономический суд </w:t>
      </w:r>
      <w:proofErr w:type="spellStart"/>
      <w:r w:rsidRPr="00672852">
        <w:rPr>
          <w:sz w:val="28"/>
          <w:szCs w:val="28"/>
        </w:rPr>
        <w:t>Костанайской</w:t>
      </w:r>
      <w:proofErr w:type="spellEnd"/>
      <w:r w:rsidRPr="00672852">
        <w:rPr>
          <w:sz w:val="28"/>
          <w:szCs w:val="28"/>
        </w:rPr>
        <w:t xml:space="preserve"> области в течение 15 дней.</w:t>
      </w:r>
    </w:p>
    <w:p w:rsidR="00782E0D" w:rsidRPr="00672852" w:rsidRDefault="00782E0D" w:rsidP="00782E0D">
      <w:pPr>
        <w:pStyle w:val="a5"/>
        <w:ind w:left="0"/>
        <w:jc w:val="both"/>
        <w:rPr>
          <w:b/>
          <w:szCs w:val="28"/>
        </w:rPr>
      </w:pPr>
      <w:r w:rsidRPr="00672852">
        <w:rPr>
          <w:szCs w:val="28"/>
        </w:rPr>
        <w:t xml:space="preserve"> </w:t>
      </w:r>
      <w:r w:rsidRPr="00672852">
        <w:rPr>
          <w:szCs w:val="28"/>
        </w:rPr>
        <w:tab/>
      </w:r>
    </w:p>
    <w:p w:rsidR="00782E0D" w:rsidRPr="00672852" w:rsidRDefault="00782E0D" w:rsidP="00782E0D">
      <w:pPr>
        <w:spacing w:after="0" w:line="240" w:lineRule="auto"/>
        <w:ind w:left="-142" w:firstLine="862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Сейдахметова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Г.Т.. </w:t>
      </w:r>
    </w:p>
    <w:p w:rsidR="00782E0D" w:rsidRPr="00672852" w:rsidRDefault="00782E0D" w:rsidP="00782E0D">
      <w:pPr>
        <w:spacing w:after="0" w:line="240" w:lineRule="auto"/>
        <w:ind w:left="-142" w:firstLine="862"/>
        <w:rPr>
          <w:rFonts w:ascii="Times New Roman" w:hAnsi="Times New Roman" w:cs="Times New Roman"/>
          <w:sz w:val="28"/>
          <w:szCs w:val="28"/>
        </w:rPr>
      </w:pPr>
    </w:p>
    <w:p w:rsidR="00782E0D" w:rsidRPr="00672852" w:rsidRDefault="00782E0D" w:rsidP="00782E0D">
      <w:pPr>
        <w:spacing w:after="0" w:line="240" w:lineRule="auto"/>
        <w:ind w:left="-142" w:firstLine="862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>Копия верна</w:t>
      </w:r>
    </w:p>
    <w:p w:rsidR="00782E0D" w:rsidRPr="00672852" w:rsidRDefault="00782E0D" w:rsidP="00782E0D">
      <w:pPr>
        <w:spacing w:after="0" w:line="240" w:lineRule="auto"/>
        <w:ind w:left="-142" w:firstLine="862"/>
        <w:rPr>
          <w:rFonts w:ascii="Times New Roman" w:hAnsi="Times New Roman" w:cs="Times New Roman"/>
          <w:sz w:val="28"/>
          <w:szCs w:val="28"/>
        </w:rPr>
      </w:pPr>
      <w:r w:rsidRPr="00672852">
        <w:rPr>
          <w:rFonts w:ascii="Times New Roman" w:hAnsi="Times New Roman" w:cs="Times New Roman"/>
          <w:sz w:val="28"/>
          <w:szCs w:val="28"/>
        </w:rPr>
        <w:t xml:space="preserve">Судья:                                                         </w:t>
      </w:r>
      <w:proofErr w:type="spellStart"/>
      <w:r w:rsidRPr="00672852">
        <w:rPr>
          <w:rFonts w:ascii="Times New Roman" w:hAnsi="Times New Roman" w:cs="Times New Roman"/>
          <w:sz w:val="28"/>
          <w:szCs w:val="28"/>
        </w:rPr>
        <w:t>Сейдахметова</w:t>
      </w:r>
      <w:proofErr w:type="spellEnd"/>
      <w:r w:rsidRPr="00672852">
        <w:rPr>
          <w:rFonts w:ascii="Times New Roman" w:hAnsi="Times New Roman" w:cs="Times New Roman"/>
          <w:sz w:val="28"/>
          <w:szCs w:val="28"/>
        </w:rPr>
        <w:t xml:space="preserve"> Г.Т.</w:t>
      </w:r>
    </w:p>
    <w:p w:rsidR="00484202" w:rsidRDefault="00484202"/>
    <w:sectPr w:rsidR="0048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0D"/>
    <w:rsid w:val="00484202"/>
    <w:rsid w:val="00782E0D"/>
    <w:rsid w:val="0091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2E0D"/>
    <w:pPr>
      <w:spacing w:after="0" w:line="240" w:lineRule="auto"/>
      <w:ind w:left="-142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82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782E0D"/>
    <w:pPr>
      <w:spacing w:after="0" w:line="240" w:lineRule="auto"/>
      <w:ind w:lef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82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782E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782E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82E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82E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2E0D"/>
    <w:pPr>
      <w:spacing w:after="0" w:line="240" w:lineRule="auto"/>
      <w:ind w:left="-142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82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782E0D"/>
    <w:pPr>
      <w:spacing w:after="0" w:line="240" w:lineRule="auto"/>
      <w:ind w:lef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82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782E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782E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82E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82E0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 КУРМАН КАЙРАТОВИЧ</dc:creator>
  <cp:lastModifiedBy>МАХАМБЕТОВА АСИЯ КЕНЕСОВНА</cp:lastModifiedBy>
  <cp:revision>2</cp:revision>
  <dcterms:created xsi:type="dcterms:W3CDTF">2016-02-10T13:16:00Z</dcterms:created>
  <dcterms:modified xsi:type="dcterms:W3CDTF">2016-02-19T05:13:00Z</dcterms:modified>
</cp:coreProperties>
</file>