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D00E8" w14:textId="2AD02269" w:rsidR="00411181" w:rsidRPr="00805328" w:rsidRDefault="00805328" w:rsidP="008053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5328">
        <w:rPr>
          <w:rFonts w:ascii="Times New Roman" w:hAnsi="Times New Roman" w:cs="Times New Roman"/>
          <w:b/>
          <w:bCs/>
          <w:sz w:val="24"/>
          <w:szCs w:val="24"/>
        </w:rPr>
        <w:t>Защита Адвоката в Административном суде</w:t>
      </w:r>
    </w:p>
    <w:p w14:paraId="4C96A7F8" w14:textId="77777777" w:rsidR="00411181" w:rsidRPr="00C0591E" w:rsidRDefault="00411181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26D676" w14:textId="77777777" w:rsidR="00C0591E" w:rsidRDefault="00411181" w:rsidP="00C059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 xml:space="preserve">Ответственность по части 2 статьи 159 КоАП наступает за совершение </w:t>
      </w:r>
      <w:proofErr w:type="spellStart"/>
      <w:r w:rsidRPr="00C0591E">
        <w:rPr>
          <w:rFonts w:ascii="Times New Roman" w:hAnsi="Times New Roman" w:cs="Times New Roman"/>
          <w:sz w:val="24"/>
          <w:szCs w:val="24"/>
        </w:rPr>
        <w:t>антиконкурентных</w:t>
      </w:r>
      <w:proofErr w:type="spellEnd"/>
      <w:r w:rsidRPr="00C0591E">
        <w:rPr>
          <w:rFonts w:ascii="Times New Roman" w:hAnsi="Times New Roman" w:cs="Times New Roman"/>
          <w:sz w:val="24"/>
          <w:szCs w:val="24"/>
        </w:rPr>
        <w:t xml:space="preserve"> согласованных действий субъектами рынка, запрещенных ПК, если эти действия не содержат признаков уголовно наказуемого деяния. По диспозиции Содержание и понятие </w:t>
      </w:r>
      <w:proofErr w:type="spellStart"/>
      <w:r w:rsidRPr="00C0591E">
        <w:rPr>
          <w:rFonts w:ascii="Times New Roman" w:hAnsi="Times New Roman" w:cs="Times New Roman"/>
          <w:sz w:val="24"/>
          <w:szCs w:val="24"/>
        </w:rPr>
        <w:t>антиконкурентных</w:t>
      </w:r>
      <w:proofErr w:type="spellEnd"/>
      <w:r w:rsidRPr="00C0591E">
        <w:rPr>
          <w:rFonts w:ascii="Times New Roman" w:hAnsi="Times New Roman" w:cs="Times New Roman"/>
          <w:sz w:val="24"/>
          <w:szCs w:val="24"/>
        </w:rPr>
        <w:t xml:space="preserve"> согласованных действий субъектов рынка дано в статье 170 ПК. Судам при рассмотрении дел данной категории следует иметь в виду, что нормы статьи 170 ПК действуют в новой редакции с 1 января 2017 года (изменения внесены законом от 28 декабря 2016 года). </w:t>
      </w:r>
    </w:p>
    <w:p w14:paraId="682533DB" w14:textId="01E21A1C" w:rsidR="00C0591E" w:rsidRDefault="00411181" w:rsidP="00C059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 xml:space="preserve">В соответствии с пунктом 1 статьи 170 ПК запрещаются согласованные действия субъектов рынка, </w:t>
      </w:r>
      <w:hyperlink r:id="rId6" w:history="1">
        <w:r w:rsidRPr="002C5B99">
          <w:rPr>
            <w:rStyle w:val="aa"/>
            <w:rFonts w:ascii="Times New Roman" w:hAnsi="Times New Roman" w:cs="Times New Roman"/>
            <w:sz w:val="24"/>
            <w:szCs w:val="24"/>
          </w:rPr>
          <w:t>осуществляющих производство, реализацию товаров, направленные на</w:t>
        </w:r>
      </w:hyperlink>
      <w:r w:rsidRPr="00C0591E">
        <w:rPr>
          <w:rFonts w:ascii="Times New Roman" w:hAnsi="Times New Roman" w:cs="Times New Roman"/>
          <w:sz w:val="24"/>
          <w:szCs w:val="24"/>
        </w:rPr>
        <w:t xml:space="preserve"> ограничение конкуренции, в том числе касающиеся:</w:t>
      </w:r>
      <w:r w:rsidR="00CF5BD5" w:rsidRPr="00C0591E">
        <w:rPr>
          <w:rFonts w:ascii="Times New Roman" w:hAnsi="Times New Roman" w:cs="Times New Roman"/>
          <w:sz w:val="24"/>
          <w:szCs w:val="24"/>
        </w:rPr>
        <w:t xml:space="preserve"> </w:t>
      </w:r>
      <w:r w:rsidR="00EB45D7" w:rsidRPr="00C0591E">
        <w:rPr>
          <w:rFonts w:ascii="Times New Roman" w:hAnsi="Times New Roman" w:cs="Times New Roman"/>
          <w:sz w:val="24"/>
          <w:szCs w:val="24"/>
        </w:rPr>
        <w:t xml:space="preserve">1) установления и (или) поддержания цен либо других условий приобретения или реализации товаров; 2) необоснованного ограничения производства либо реализации товаров; 3) необоснованного отказа от заключения договоров с определенными продавцами (поставщиками) либо покупателями; 4) применения дискриминационных условий к равнозначным договорам с другими субъектами. Наряду с установлением совершения таких действий судам следует выяснить, направлены ли такие действия на ограничение конкуренции. </w:t>
      </w:r>
    </w:p>
    <w:p w14:paraId="1077851A" w14:textId="77777777" w:rsidR="00C0591E" w:rsidRDefault="00EB45D7" w:rsidP="00C059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 xml:space="preserve">При этом согласно пункту 2 статьи 170 ПК действия субъектов рынка, указанные в пункте 1 статьи 170 ПК, могут быть признаны согласованными, если они удовлетворяют в совокупности следующим условиям: 1) данные действия ограничивают конкуренцию; 2) результат таких действий соответствует интересам каждого из субъектов рынка; 3) действия субъектов рынка заранее известны каждому из них в связи с публичным заявлением одного из них или публичным размещением информации одним из них о совершении таких действий; 4) действия каждого из указанных субъектов рынка вызваны действиями иных субъектов рынка, участвующих в согласованных действиях; 5) действия субъектов рынка не являются следствием обстоятельств, в равной мере влияющих на данных субъектов рынка (изменение налогового и иного законодательства Республики Казахстан, динамики потребления, тарифов на услуги субъектов естественных монополий, цен на сырье и товары, используемые при производстве, реализации товаров); 6) совокупная доля субъектов рынка на соответствующем товарном рынке составляет тридцать пять и более процентов. </w:t>
      </w:r>
    </w:p>
    <w:p w14:paraId="4D9ECB18" w14:textId="77777777" w:rsidR="00C0591E" w:rsidRDefault="00EB45D7" w:rsidP="00C059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 xml:space="preserve">При этом минимальная величина доли одного субъекта рынка на соответствующем товарном рынке должна составлять пять и более процентов. Анализ приведенных норм позволяет сделать вывод, что для квалификации действий субъекта по части 2 статьи 159 КоАП судам следует установить следующие обстоятельства: 1) совершение хотя бы одного из действий, предусмотренных пунктом 1 статьи 174 ПК; 2) выяснить, являются ли они согласованными, то есть отвечают ли совокупности условий их признания, предусмотренных пунктом 2 статьи 174 ПК; 3) является ли лицо субъектом данного рынка. Вопросы исследования и оценки доказательств отнесены к компетенции суда (уполномоченного органа), вместе с тем бремя доказывания, наличия состава административного правонарушения, в том числе квалифицирующих признаков возложено только на уполномоченный орган. </w:t>
      </w:r>
    </w:p>
    <w:p w14:paraId="0509BBD0" w14:textId="77777777" w:rsidR="00C0591E" w:rsidRDefault="00EB45D7" w:rsidP="00C059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 xml:space="preserve">Обобщение показало отсутствие единообразия судебной практики при исследовании доказательств по такому условию, как данные действия ограничивают конкуренцию. Уполномоченный орган узко трактует данную категорию, с чем соглашаются суды только с </w:t>
      </w:r>
      <w:r w:rsidRPr="00C0591E">
        <w:rPr>
          <w:rFonts w:ascii="Times New Roman" w:hAnsi="Times New Roman" w:cs="Times New Roman"/>
          <w:sz w:val="24"/>
          <w:szCs w:val="24"/>
        </w:rPr>
        <w:lastRenderedPageBreak/>
        <w:t xml:space="preserve">точки зрения влияния на потребителей. ПК не раскрывает содержание понятия ограничение конкуренции. </w:t>
      </w:r>
    </w:p>
    <w:p w14:paraId="25EDA5C1" w14:textId="77777777" w:rsidR="00C0591E" w:rsidRDefault="00EB45D7" w:rsidP="00C059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 xml:space="preserve">В Приложении № 19 Договора о Евразийском экономическом союзе (ратифицирован Законом Республики Казахстан от 14 октября 2014 года № 240-V ЗРК.) приведены признаки ограничения конкуренции – сокращение числа хозяйствующих субъектов (субъектов рынка), не входящих в одну группу лиц, на товарном рынке, рост или снижение цены товара, не связанные с соответствующими изменениями иных общих условий обращения товара на товарном рынке, отказ хозяйствующих субъектов (субъектов рынка), не входящих в одну группу лиц, от самостоятельных действий на товарном рынке, определение общих условий обращения товара на товарном рынке соглашением между хозяйствующими субъектами (субъектами рынка) или в соответствии с обязательными для исполнения ими указаниями иного лица либо в результате согласования хозяйствующими субъектами (субъектами рынка), не входящими в одну группу лиц, своих действий на товарном рынке, а также иные обстоятельства, создающие возможность для хозяйствующего субъекта (субъекта рынка) или нескольких хозяйствующих субъектов (субъектов рынка) в одностороннем порядке воздействовать на общие условия обращения товара на товарном рынке. </w:t>
      </w:r>
    </w:p>
    <w:p w14:paraId="0048D43C" w14:textId="77777777" w:rsidR="00C0591E" w:rsidRDefault="00EB45D7" w:rsidP="00C059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 xml:space="preserve">В связи с отсутствием в законодательстве понятия ограничение конкуренции предлагается ориентироваться на разъяснение, данное в приложении 19 к Договору о Евразийском экономическом союзе о признаках ограничения конкуренции при рассмотрении дел о нарушении законодательства в области защиты конкуренции Республики Казахстан. Неоднозначно разрешаются вопросы установления такого условия, когда действия субъектов рынка заранее известны каждому из них в связи с публичным заявлением одного из них или публичным размещением информации одним из них о совершении таких действий (подпункт 3) пункта 2 статьи 174 ПК). </w:t>
      </w:r>
    </w:p>
    <w:p w14:paraId="513F2F24" w14:textId="77777777" w:rsidR="00C0591E" w:rsidRDefault="00EB45D7" w:rsidP="00C059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 xml:space="preserve">Анализ приведенной нормы позволяет сделать вывод, что судам следует установить в совокупности наличие двух обстоятельств: 1) наличие публичного заявления одного из них или публичного размещения информации одним из них о совершении действий; 2) заблаговременная осведомленность субъектов о том, что такие действия будут совершены (например: будут повышены цены) . При доказывании данного условия антимонопольный орган приводит сведения об общедоступности информации о цене и полностью игнорирует второе условие о том, что субъекты рынка заранее знали о планируемом повышении цены на товар одним из конкурентов. </w:t>
      </w:r>
    </w:p>
    <w:p w14:paraId="00379CCD" w14:textId="61A756AE" w:rsidR="00A81D5F" w:rsidRPr="00C0591E" w:rsidRDefault="00EB45D7" w:rsidP="00C059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 xml:space="preserve">Приводимые уполномоченным органом факты об общедоступности информации о цене и публикации ее на сайтах или на информационных панелях в местах продаж относятся к текущим ценам на товары. Тогда как в подпункте 3) пункта 2 статьи 170 ПК речь идет о том, что субъект рынка </w:t>
      </w:r>
      <w:hyperlink r:id="rId7" w:history="1">
        <w:r w:rsidRPr="00C0591E">
          <w:rPr>
            <w:rStyle w:val="aa"/>
            <w:rFonts w:ascii="Times New Roman" w:hAnsi="Times New Roman" w:cs="Times New Roman"/>
            <w:sz w:val="24"/>
            <w:szCs w:val="24"/>
          </w:rPr>
          <w:t>должен был заранее сообщить о планируемом поведении на товарном</w:t>
        </w:r>
      </w:hyperlink>
      <w:r w:rsidRPr="00C0591E">
        <w:rPr>
          <w:rFonts w:ascii="Times New Roman" w:hAnsi="Times New Roman" w:cs="Times New Roman"/>
          <w:sz w:val="24"/>
          <w:szCs w:val="24"/>
        </w:rPr>
        <w:t xml:space="preserve"> рынке.</w:t>
      </w:r>
    </w:p>
    <w:p w14:paraId="7EA7FA65" w14:textId="0D3DEF47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C059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C0591E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C0591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C0591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833BA" w14:textId="77777777" w:rsidR="00B711F2" w:rsidRDefault="00B711F2" w:rsidP="00702393">
      <w:pPr>
        <w:spacing w:after="0" w:line="240" w:lineRule="auto"/>
      </w:pPr>
      <w:r>
        <w:separator/>
      </w:r>
    </w:p>
  </w:endnote>
  <w:endnote w:type="continuationSeparator" w:id="0">
    <w:p w14:paraId="59730C10" w14:textId="77777777" w:rsidR="00B711F2" w:rsidRDefault="00B711F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ED02F" w14:textId="77777777" w:rsidR="00B711F2" w:rsidRDefault="00B711F2" w:rsidP="00702393">
      <w:pPr>
        <w:spacing w:after="0" w:line="240" w:lineRule="auto"/>
      </w:pPr>
      <w:r>
        <w:separator/>
      </w:r>
    </w:p>
  </w:footnote>
  <w:footnote w:type="continuationSeparator" w:id="0">
    <w:p w14:paraId="6B0AC43D" w14:textId="77777777" w:rsidR="00B711F2" w:rsidRDefault="00B711F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C5B99"/>
    <w:rsid w:val="00315990"/>
    <w:rsid w:val="00327D34"/>
    <w:rsid w:val="00327E86"/>
    <w:rsid w:val="00396063"/>
    <w:rsid w:val="003C77EA"/>
    <w:rsid w:val="003E3623"/>
    <w:rsid w:val="00411181"/>
    <w:rsid w:val="00442855"/>
    <w:rsid w:val="00461793"/>
    <w:rsid w:val="005A3B78"/>
    <w:rsid w:val="006B0A4D"/>
    <w:rsid w:val="006E2D0A"/>
    <w:rsid w:val="00702393"/>
    <w:rsid w:val="00722D19"/>
    <w:rsid w:val="00805328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711F2"/>
    <w:rsid w:val="00BD7730"/>
    <w:rsid w:val="00C0591E"/>
    <w:rsid w:val="00C16D9C"/>
    <w:rsid w:val="00CB275A"/>
    <w:rsid w:val="00CF5BD5"/>
    <w:rsid w:val="00D02DFB"/>
    <w:rsid w:val="00DB660C"/>
    <w:rsid w:val="00EB45D7"/>
    <w:rsid w:val="00EE78AD"/>
    <w:rsid w:val="00F173BA"/>
    <w:rsid w:val="00F96E54"/>
    <w:rsid w:val="00FB7DE6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0591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05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2021-12-15T06:14:00Z</dcterms:modified>
</cp:coreProperties>
</file>