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73FC745B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0CD086A4" w14:textId="77777777" w:rsidR="00BD6572" w:rsidRPr="00BD6572" w:rsidRDefault="00BD6572" w:rsidP="00BD6572">
            <w:pPr>
              <w:rPr>
                <w:sz w:val="24"/>
                <w:szCs w:val="24"/>
                <w:lang w:val="kk-KZ"/>
              </w:rPr>
            </w:pPr>
            <w:r w:rsidRPr="00BD6572">
              <w:rPr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bookmarkStart w:id="0" w:name="z450"/>
            <w:r w:rsidRPr="00BD6572">
              <w:rPr>
                <w:b/>
                <w:color w:val="000000"/>
                <w:sz w:val="24"/>
                <w:szCs w:val="24"/>
                <w:lang w:val="kk-KZ"/>
              </w:rPr>
              <w:t>Ақпараттың қауіпсіздігін қамтамасыз ету жөніндегі әкімші</w:t>
            </w:r>
          </w:p>
          <w:bookmarkEnd w:id="0"/>
          <w:p w14:paraId="45305FEA" w14:textId="77777777" w:rsidR="002954AA" w:rsidRPr="00EA250D" w:rsidRDefault="002954AA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0DF8C4DB" w14:textId="0590B1AB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bookmarkStart w:id="1" w:name="z451"/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</w:t>
            </w:r>
            <w:r w:rsidR="00BD6572" w:rsidRPr="00BD657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Лауазымдық міндеттері: </w:t>
            </w:r>
          </w:p>
          <w:bookmarkEnd w:id="1"/>
          <w:p w14:paraId="1BA4BB6F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пайдаланушылар өкілеттіктерінің ара-жігін ажыратуды және ақпараттық ресурстарға қол жеткізу тәртібін, негізгі және қосалқы техникалық құралдар мен жүйелерді пайдалану тәртібін белгілейді; </w:t>
            </w:r>
          </w:p>
          <w:p w14:paraId="19B75BCE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жұмыскерлердің ақпараттың қауіпсіздігін қамтамасыз ету бойынша шаралар тізіміне сәйкес жұмыстарды ұйымдастыруды орындауына бақылауды жүргізеді, штаттан тыс жағдайлардың есебін жүргізеді; </w:t>
            </w:r>
          </w:p>
          <w:p w14:paraId="2A49B671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басшылықты және қауіпсіздік қызметінің уәкілетті жұмыскерлерін басқарудың автоматтандырылған жүйелерінің элементтеріне, ақпаратқа рұқсатсыз қол жеткізу әрекеттері мен оқиғалары туралы ақпараттандырады; </w:t>
            </w:r>
          </w:p>
          <w:p w14:paraId="68E8E743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басқарудың автоматтандырылған жүйелерінің қауіпсіздік механизмдері мен сервистерін, ақпарат пен бақылауды техникалық қорғаудың құралдары мен кешендерін басқаруды жүзеге асырады; </w:t>
            </w:r>
          </w:p>
          <w:p w14:paraId="49FCE9DA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ақпаратты өңдеудің белгіленген технологиясын сақтамау және ақпараттық қауіпсіздік талаптарын орындамау кезінде жұмысты тоқтатады, ақпаратты қорғаудың технологиялық шараларын жетілдіру бойынша ұсыныстар дайындайды; </w:t>
            </w:r>
          </w:p>
          <w:p w14:paraId="06A43B59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аппараттық және бағдарламалық құралдарды орнату, жаңғырту және профилактикалау бойынша жұмыстарды бақылайды, электрондық құжаттар мен деректер массивтерінің архивжәне резервтік көшірмелерін жасау, есепке алу, пайдалану </w:t>
            </w:r>
            <w:r w:rsidRPr="00BD6572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және сақтау бойынша жұмысты бақылайды; </w:t>
            </w:r>
          </w:p>
          <w:p w14:paraId="65856F11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басқарудың автоматтандырылған жүйелерінің бағдарламалық-аппараттық кескініне өзгерістер енгізу бойынша жұмыстарға қатысады және оның ақпараттық қауіпсіздікті қамтамасыз ету талаптарына сәйкес болуын бақылайды; </w:t>
            </w:r>
          </w:p>
          <w:p w14:paraId="4B02BFAF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ақпаратты электрондық жеткізгіштердің есебін жүргізеді, оларды қабылдауды, жауапты орындаушыларға беруді, сақтауды жүзеге асырады, олардың дұрыс пайдаланылуын бақылайды; </w:t>
            </w:r>
          </w:p>
          <w:p w14:paraId="4380749D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>      еңбек қауіпсіздігі мен еңбекті қорғау, өрт қауіпсіздігі жөніндегі тәртібін сақталуын қамтамасыз етеді.</w:t>
            </w:r>
          </w:p>
          <w:p w14:paraId="32069549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bookmarkStart w:id="2" w:name="z452"/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328. Білуге тиіс: </w:t>
            </w:r>
          </w:p>
          <w:bookmarkEnd w:id="2"/>
          <w:p w14:paraId="4199DABA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мемлекеттік құпиялар мен өзге де қолжетімділігі шектелген ақпаратты қорғауға байланысты қатынастарды реттейтін заңнамалық және өзге де нормативтік құқықтық актілері; </w:t>
            </w:r>
          </w:p>
          <w:p w14:paraId="4668D6CE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       ақпаратты техникалық қорғауды қамтамасыз етуге байланысты мәселелер бойынша нормативтік және әдістемелік құжаттар; </w:t>
            </w:r>
          </w:p>
          <w:p w14:paraId="3F057062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>      қорғалуға тиіс ақпараттандыру объектілері;</w:t>
            </w:r>
          </w:p>
          <w:p w14:paraId="4EB52762" w14:textId="77777777" w:rsidR="00844E25" w:rsidRPr="00BD6572" w:rsidRDefault="00844E25" w:rsidP="00844E25">
            <w:pPr>
              <w:jc w:val="both"/>
              <w:rPr>
                <w:sz w:val="24"/>
                <w:szCs w:val="24"/>
                <w:lang w:val="kk-KZ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>      ұйымның және оның бөлімшелері қызметінің бағыттары мен мамандануы;</w:t>
            </w:r>
          </w:p>
          <w:p w14:paraId="16B4B4E5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D6572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2D8C63F3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байланыс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автоматтандыру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құрылымы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7DE321F0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барлау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олардың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мүмкіндіктерін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бағалау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0D99EB07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қауіпсіздігінің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бұзушылықтардың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санаттары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жіктелуі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64DA2250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ақпараттандыру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объектілерінің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қосалқы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құралдармен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кешендерімен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құралдарымен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автоматтандырылған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сервистерімен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тетіктерімен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жарақтандырылуы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F634ECD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жетімділікті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шектеудің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3FD2CBFD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шабуылдарды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анықтаудың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4E8879F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әдейі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әсерден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37A7A904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тұтастығын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бақылау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жаңғырту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перспективалары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360BD885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жай-күйін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бағалау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таралып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кету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арналарын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анықтау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сыни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есептеу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ресурстарды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резервтеу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lastRenderedPageBreak/>
              <w:t>қайталау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процесін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бақылау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F7E2687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бақылау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бағдарламалық-аппараттық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құралдарымен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автоматтандырылған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механизмдері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сервистерімен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жасау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2598FC6F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экономика,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918FDAC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заңнамасы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санитария,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ішкі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қауіпсіздігінің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4EC89709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bookmarkStart w:id="3" w:name="z453"/>
            <w:r w:rsidRPr="00B1235B">
              <w:rPr>
                <w:color w:val="000000"/>
                <w:sz w:val="24"/>
                <w:szCs w:val="24"/>
              </w:rPr>
              <w:t xml:space="preserve">      329.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Біліктілікке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:</w:t>
            </w:r>
          </w:p>
          <w:bookmarkEnd w:id="3"/>
          <w:p w14:paraId="00570F50" w14:textId="77777777" w:rsidR="00844E25" w:rsidRPr="00B1235B" w:rsidRDefault="00844E25" w:rsidP="00844E25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кадрларды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даярлаудың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бағыты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орнынан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жөніндегі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маман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лауазымында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кемінде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өтілі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3D622934" w14:textId="77777777" w:rsidR="00325311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  <w:lang w:val="kk-KZ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648271A0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822984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6F6DED3D" w14:textId="77777777" w:rsidR="00BD6572" w:rsidRPr="000C4B57" w:rsidRDefault="00BD6572" w:rsidP="00BD6572">
            <w:pPr>
              <w:rPr>
                <w:sz w:val="24"/>
                <w:szCs w:val="24"/>
              </w:rPr>
            </w:pPr>
            <w:r w:rsidRPr="00BD657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  <w:bookmarkStart w:id="4" w:name="z3407"/>
            <w:r w:rsidRPr="000C4B57">
              <w:rPr>
                <w:b/>
                <w:color w:val="000000"/>
                <w:sz w:val="24"/>
                <w:szCs w:val="24"/>
              </w:rPr>
              <w:t>Администратор по обеспечению безопасности информации в ключевых системах информационной инфраструктуры</w:t>
            </w:r>
          </w:p>
          <w:bookmarkEnd w:id="4"/>
          <w:p w14:paraId="029B95AA" w14:textId="64832C19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1E66F498" w14:textId="405DF432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5" w:name="z3408"/>
            <w:bookmarkStart w:id="6" w:name="z56"/>
            <w:r w:rsidRPr="000C4B57">
              <w:rPr>
                <w:color w:val="000000"/>
                <w:sz w:val="24"/>
                <w:szCs w:val="24"/>
              </w:rPr>
              <w:t xml:space="preserve">      </w:t>
            </w:r>
            <w:r w:rsidRPr="00BD6572">
              <w:rPr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color w:val="000000"/>
                <w:sz w:val="24"/>
                <w:szCs w:val="24"/>
              </w:rPr>
              <w:t xml:space="preserve"> Должностные обязанности: </w:t>
            </w:r>
          </w:p>
          <w:p w14:paraId="6EC23A6A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7" w:name="z3409"/>
            <w:bookmarkEnd w:id="5"/>
            <w:r w:rsidRPr="000C4B57">
              <w:rPr>
                <w:color w:val="000000"/>
                <w:sz w:val="24"/>
                <w:szCs w:val="24"/>
              </w:rPr>
              <w:t xml:space="preserve">       устанавливает разграничение полномочий пользователей и порядок доступа к информационным ресурсам, порядок использования основных и вспомогательных технических средств и систем; </w:t>
            </w:r>
          </w:p>
          <w:p w14:paraId="2C47F47D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8" w:name="z3410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проводит контроль выполнения работниками организации работ согласно перечню мероприятий по обеспечению безопасности информации, ведет учет нештатных ситуаций; </w:t>
            </w:r>
          </w:p>
          <w:p w14:paraId="5F7B1C2D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9" w:name="z3411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информирует руководство и уполномоченных работников службы безопасности об инцидентах и попытках несанкционированного доступа к информации, элементам автоматизированных систем управления по результатам функционирования и контроля систем технической защиты информации; </w:t>
            </w:r>
          </w:p>
          <w:p w14:paraId="10F4D01A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0" w:name="z3412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администрирование сервисов и механизмов безопасности автоматизированных систем управления, комплексов и средств технической защиты информации и контроля; </w:t>
            </w:r>
          </w:p>
          <w:p w14:paraId="1AE0428D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1" w:name="z3413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останавливает работы при несоблюдении установленной технологии обработки информации и невыполнении требований информационной безопасности, готовит предложения по совершенствованию технологических мер защиты информации; </w:t>
            </w:r>
          </w:p>
          <w:p w14:paraId="2865CB2E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2" w:name="z3414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контролирует работы по установке, модернизации и профилактике аппаратных и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программных средств, созданию, учету, хранению и использованию резервных и архивных копий массивов данных и электронных документов; </w:t>
            </w:r>
          </w:p>
          <w:p w14:paraId="643060C7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3" w:name="z3415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принимает участие в работах по внесению изменений в программно-аппаратную конфигурацию автоматизированных систем управления и контролирует ее соответствие требованиям обеспечения безопасности информации; </w:t>
            </w:r>
          </w:p>
          <w:p w14:paraId="2EFD8D8F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4" w:name="z3416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ведет учет электронных носителей информации, осуществляет их хранение, прием, выдачу ответственным исполнителям, контролирует правильность их использования; </w:t>
            </w:r>
          </w:p>
          <w:p w14:paraId="502C6391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5" w:name="z3417"/>
            <w:bookmarkEnd w:id="14"/>
            <w:r w:rsidRPr="000C4B57">
              <w:rPr>
                <w:color w:val="000000"/>
                <w:sz w:val="24"/>
                <w:szCs w:val="24"/>
              </w:rPr>
              <w:t>      обеспечивает соблюдение порядка по безопасности и охране труда, пожарной безопасности.</w:t>
            </w:r>
          </w:p>
          <w:p w14:paraId="51F4897E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6" w:name="z3418"/>
            <w:bookmarkEnd w:id="15"/>
            <w:r w:rsidRPr="000C4B57">
              <w:rPr>
                <w:color w:val="000000"/>
                <w:sz w:val="24"/>
                <w:szCs w:val="24"/>
              </w:rPr>
              <w:t xml:space="preserve">       328. Должен знать: </w:t>
            </w:r>
          </w:p>
          <w:p w14:paraId="2D4B7C1E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7" w:name="z3419"/>
            <w:bookmarkEnd w:id="16"/>
            <w:r w:rsidRPr="000C4B57">
              <w:rPr>
                <w:color w:val="000000"/>
                <w:sz w:val="24"/>
                <w:szCs w:val="24"/>
              </w:rPr>
              <w:t xml:space="preserve">       законодательные и иные нормативные правовые акты, регулирующие деятельность по защите государственной тайны и иной информации ограниченного доступа; </w:t>
            </w:r>
          </w:p>
          <w:p w14:paraId="43E56077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8" w:name="z3420"/>
            <w:bookmarkEnd w:id="17"/>
            <w:r w:rsidRPr="000C4B57">
              <w:rPr>
                <w:color w:val="000000"/>
                <w:sz w:val="24"/>
                <w:szCs w:val="24"/>
              </w:rPr>
              <w:t>      нормативные и методические документы по вопросам, связанным с обеспечением технической защиты информации;</w:t>
            </w:r>
          </w:p>
          <w:p w14:paraId="51B29FB4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19" w:name="z3421"/>
            <w:bookmarkEnd w:id="18"/>
            <w:r w:rsidRPr="000C4B57">
              <w:rPr>
                <w:color w:val="000000"/>
                <w:sz w:val="24"/>
                <w:szCs w:val="24"/>
              </w:rPr>
              <w:t>      объекты информатизации, подлежащие защите;</w:t>
            </w:r>
          </w:p>
          <w:p w14:paraId="4CA59A80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0" w:name="z3422"/>
            <w:bookmarkEnd w:id="19"/>
            <w:r w:rsidRPr="000C4B57">
              <w:rPr>
                <w:color w:val="000000"/>
                <w:sz w:val="24"/>
                <w:szCs w:val="24"/>
              </w:rPr>
              <w:t>      специализацию и направления деятельности организации и ее подразделений;</w:t>
            </w:r>
          </w:p>
          <w:p w14:paraId="0824FFBD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1" w:name="z3423"/>
            <w:bookmarkEnd w:id="20"/>
            <w:r w:rsidRPr="000C4B57">
              <w:rPr>
                <w:color w:val="000000"/>
                <w:sz w:val="24"/>
                <w:szCs w:val="24"/>
              </w:rPr>
              <w:t>      применяемые информационные технологии и системы;</w:t>
            </w:r>
          </w:p>
          <w:p w14:paraId="0E73A3F8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2" w:name="z3424"/>
            <w:bookmarkEnd w:id="21"/>
            <w:r w:rsidRPr="000C4B57">
              <w:rPr>
                <w:color w:val="000000"/>
                <w:sz w:val="24"/>
                <w:szCs w:val="24"/>
              </w:rPr>
              <w:t>      структуру управления, связи, автоматизации;</w:t>
            </w:r>
          </w:p>
          <w:p w14:paraId="05661E50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3" w:name="z3425"/>
            <w:bookmarkEnd w:id="22"/>
            <w:r w:rsidRPr="000C4B57">
              <w:rPr>
                <w:color w:val="000000"/>
                <w:sz w:val="24"/>
                <w:szCs w:val="24"/>
              </w:rPr>
              <w:t>      средства технической разведки и методы оценки их возможностей;</w:t>
            </w:r>
          </w:p>
          <w:p w14:paraId="39A5A5E6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4" w:name="z3426"/>
            <w:bookmarkEnd w:id="23"/>
            <w:r w:rsidRPr="000C4B57">
              <w:rPr>
                <w:color w:val="000000"/>
                <w:sz w:val="24"/>
                <w:szCs w:val="24"/>
              </w:rPr>
              <w:t>      угрозы безопасности информации и классификацию (категории) нарушений;</w:t>
            </w:r>
          </w:p>
          <w:p w14:paraId="22DA434C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5" w:name="z3427"/>
            <w:bookmarkEnd w:id="24"/>
            <w:r w:rsidRPr="000C4B57">
              <w:rPr>
                <w:color w:val="000000"/>
                <w:sz w:val="24"/>
                <w:szCs w:val="24"/>
              </w:rPr>
              <w:t>      оснащенность объектов информатизации основными и вспомогательными техническими средствами и системами, комплексами и средствами технической защиты информации, сервисами и механизмами безопасности автоматизированных систем управления;</w:t>
            </w:r>
          </w:p>
          <w:p w14:paraId="2A546CD0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6" w:name="z3428"/>
            <w:bookmarkEnd w:id="25"/>
            <w:r w:rsidRPr="000C4B57">
              <w:rPr>
                <w:color w:val="000000"/>
                <w:sz w:val="24"/>
                <w:szCs w:val="24"/>
              </w:rPr>
              <w:t>      подсистемы разграничения доступа;</w:t>
            </w:r>
          </w:p>
          <w:p w14:paraId="03DF35DE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7" w:name="z3429"/>
            <w:bookmarkEnd w:id="26"/>
            <w:r w:rsidRPr="000C4B57">
              <w:rPr>
                <w:color w:val="000000"/>
                <w:sz w:val="24"/>
                <w:szCs w:val="24"/>
              </w:rPr>
              <w:t>      подсистемы обнаружения атак;</w:t>
            </w:r>
          </w:p>
          <w:p w14:paraId="25223202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8" w:name="z3430"/>
            <w:bookmarkEnd w:id="27"/>
            <w:r w:rsidRPr="000C4B57">
              <w:rPr>
                <w:color w:val="000000"/>
                <w:sz w:val="24"/>
                <w:szCs w:val="24"/>
              </w:rPr>
              <w:t xml:space="preserve">       подсистемы защиты от преднамеренного воздействия; </w:t>
            </w:r>
          </w:p>
          <w:p w14:paraId="2BE53E96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29" w:name="z3431"/>
            <w:bookmarkEnd w:id="28"/>
            <w:r w:rsidRPr="000C4B57">
              <w:rPr>
                <w:color w:val="000000"/>
                <w:sz w:val="24"/>
                <w:szCs w:val="24"/>
              </w:rPr>
              <w:t>      методы контроля целостности информации, перспективы их развития и модернизации;</w:t>
            </w:r>
          </w:p>
          <w:p w14:paraId="149EBB64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30" w:name="z3432"/>
            <w:bookmarkEnd w:id="29"/>
            <w:r w:rsidRPr="000C4B57">
              <w:rPr>
                <w:color w:val="000000"/>
                <w:sz w:val="24"/>
                <w:szCs w:val="24"/>
              </w:rPr>
              <w:t xml:space="preserve">       методы оценки состояния систем безопасности, выявления каналов утечки информации, контроля процесса резервирования и дублирования критичных вычислительных и информационных ресурсов; </w:t>
            </w:r>
          </w:p>
          <w:p w14:paraId="288795F7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31" w:name="z3433"/>
            <w:bookmarkEnd w:id="30"/>
            <w:r w:rsidRPr="000C4B57">
              <w:rPr>
                <w:color w:val="000000"/>
                <w:sz w:val="24"/>
                <w:szCs w:val="24"/>
              </w:rPr>
              <w:t xml:space="preserve">      порядок работы с техническими, программными, программно-аппаратными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>средствами защиты информации и контроля, сервисами и механизмами безопасности автоматизированных систем управления и аудита их состояния;</w:t>
            </w:r>
          </w:p>
          <w:p w14:paraId="7490E5C4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32" w:name="z3434"/>
            <w:bookmarkEnd w:id="31"/>
            <w:r w:rsidRPr="000C4B57">
              <w:rPr>
                <w:color w:val="000000"/>
                <w:sz w:val="24"/>
                <w:szCs w:val="24"/>
              </w:rPr>
              <w:t>      основы экономики, организации производства, труда и управления;</w:t>
            </w:r>
          </w:p>
          <w:p w14:paraId="75CB8384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33" w:name="z3435"/>
            <w:bookmarkEnd w:id="32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1B814DC6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34" w:name="z3436"/>
            <w:bookmarkEnd w:id="33"/>
            <w:r w:rsidRPr="000C4B57">
              <w:rPr>
                <w:color w:val="000000"/>
                <w:sz w:val="24"/>
                <w:szCs w:val="24"/>
              </w:rPr>
              <w:t>      329. Требования к квалификации:</w:t>
            </w:r>
          </w:p>
          <w:p w14:paraId="4A917148" w14:textId="77777777" w:rsidR="00BD6572" w:rsidRPr="000C4B57" w:rsidRDefault="00BD6572" w:rsidP="00BD6572">
            <w:pPr>
              <w:jc w:val="both"/>
              <w:rPr>
                <w:sz w:val="24"/>
                <w:szCs w:val="24"/>
              </w:rPr>
            </w:pPr>
            <w:bookmarkStart w:id="35" w:name="z3437"/>
            <w:bookmarkEnd w:id="34"/>
            <w:r w:rsidRPr="000C4B57">
              <w:rPr>
                <w:color w:val="000000"/>
                <w:sz w:val="24"/>
                <w:szCs w:val="24"/>
              </w:rPr>
              <w:t>      высшее (или послевузовское) образование по соответствующему направлению подготовки кадров и стаж работы в должности специалиста по защите информации не менее 2 лет.</w:t>
            </w:r>
          </w:p>
          <w:bookmarkEnd w:id="35"/>
          <w:p w14:paraId="0AB37299" w14:textId="764933CE" w:rsidR="00E622AF" w:rsidRPr="00196A29" w:rsidRDefault="00E622AF" w:rsidP="00E622AF">
            <w:pPr>
              <w:jc w:val="both"/>
            </w:pPr>
          </w:p>
          <w:bookmarkEnd w:id="6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2F7490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2F7490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2984"/>
    <w:rsid w:val="00823AB5"/>
    <w:rsid w:val="00842652"/>
    <w:rsid w:val="00844E25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BD6572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1559</Words>
  <Characters>8891</Characters>
  <Application>Microsoft Office Word</Application>
  <DocSecurity>0</DocSecurity>
  <Lines>74</Lines>
  <Paragraphs>20</Paragraphs>
  <ScaleCrop>false</ScaleCrop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288</cp:revision>
  <dcterms:created xsi:type="dcterms:W3CDTF">2023-12-31T12:29:00Z</dcterms:created>
  <dcterms:modified xsi:type="dcterms:W3CDTF">2024-05-06T12:21:00Z</dcterms:modified>
</cp:coreProperties>
</file>