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5A169F" w14:textId="37FC6FDE" w:rsidR="00693B76" w:rsidRPr="00507065" w:rsidRDefault="00507065" w:rsidP="00507065">
      <w:pPr>
        <w:pStyle w:val="a9"/>
        <w:jc w:val="center"/>
        <w:rPr>
          <w:rFonts w:ascii="Tahoma" w:hAnsi="Tahoma" w:cs="Tahoma"/>
          <w:b/>
          <w:bCs/>
          <w:color w:val="000000"/>
          <w:shd w:val="clear" w:color="auto" w:fill="FFFFFF"/>
        </w:rPr>
      </w:pPr>
      <w:r w:rsidRPr="00507065">
        <w:rPr>
          <w:b/>
          <w:bCs/>
        </w:rPr>
        <w:t>О</w:t>
      </w:r>
      <w:r w:rsidRPr="00507065">
        <w:rPr>
          <w:b/>
          <w:bCs/>
        </w:rPr>
        <w:t xml:space="preserve"> понуждении об обязании должностных лиц уполномоченного органа принять решение об изменении контракта</w:t>
      </w:r>
    </w:p>
    <w:p w14:paraId="0053F420" w14:textId="77777777" w:rsidR="00693B76" w:rsidRDefault="00693B76" w:rsidP="00A37F77">
      <w:pPr>
        <w:pStyle w:val="a9"/>
        <w:jc w:val="both"/>
        <w:rPr>
          <w:rFonts w:ascii="Tahoma" w:hAnsi="Tahoma" w:cs="Tahoma"/>
          <w:color w:val="000000"/>
          <w:shd w:val="clear" w:color="auto" w:fill="FFFFFF"/>
        </w:rPr>
      </w:pPr>
    </w:p>
    <w:p w14:paraId="7669D953" w14:textId="77777777" w:rsidR="00507065" w:rsidRDefault="00693B76" w:rsidP="00A37F77">
      <w:pPr>
        <w:pStyle w:val="a9"/>
        <w:jc w:val="both"/>
      </w:pPr>
      <w:proofErr w:type="gramStart"/>
      <w:r>
        <w:t>№6001-23-00</w:t>
      </w:r>
      <w:proofErr w:type="gramEnd"/>
      <w:r>
        <w:t xml:space="preserve">-6и/10 от 17.08.2023г. </w:t>
      </w:r>
    </w:p>
    <w:p w14:paraId="3E964DD3" w14:textId="77777777" w:rsidR="00507065" w:rsidRDefault="00693B76" w:rsidP="00507065">
      <w:pPr>
        <w:pStyle w:val="a9"/>
        <w:ind w:firstLine="720"/>
        <w:jc w:val="both"/>
      </w:pPr>
      <w:r w:rsidRPr="00507065">
        <w:rPr>
          <w:b/>
          <w:bCs/>
        </w:rPr>
        <w:t>Истец:</w:t>
      </w:r>
      <w:r>
        <w:t xml:space="preserve"> ТОО «И РТ» </w:t>
      </w:r>
    </w:p>
    <w:p w14:paraId="20F8ABB3" w14:textId="77777777" w:rsidR="00507065" w:rsidRDefault="00693B76" w:rsidP="00507065">
      <w:pPr>
        <w:pStyle w:val="a9"/>
        <w:ind w:firstLine="720"/>
        <w:jc w:val="both"/>
      </w:pPr>
      <w:r w:rsidRPr="00507065">
        <w:rPr>
          <w:b/>
          <w:bCs/>
        </w:rPr>
        <w:t>Ответчик:</w:t>
      </w:r>
      <w:r>
        <w:t xml:space="preserve"> ГУ «Министерство индустрии и инфраструктурного развития Республики Казахстан» </w:t>
      </w:r>
    </w:p>
    <w:p w14:paraId="66C8A16B" w14:textId="77777777" w:rsidR="00507065" w:rsidRDefault="00693B76" w:rsidP="00507065">
      <w:pPr>
        <w:pStyle w:val="a9"/>
        <w:ind w:firstLine="720"/>
        <w:jc w:val="both"/>
      </w:pPr>
      <w:r w:rsidRPr="00507065">
        <w:rPr>
          <w:b/>
          <w:bCs/>
        </w:rPr>
        <w:t>Предмет спора:</w:t>
      </w:r>
      <w:r>
        <w:t xml:space="preserve"> о понуждении об обязании должностных лиц уполномоченного органа принять решение об изменении контракта. </w:t>
      </w:r>
    </w:p>
    <w:p w14:paraId="3327B1AA" w14:textId="77777777" w:rsidR="00507065" w:rsidRPr="00507065" w:rsidRDefault="00693B76" w:rsidP="00507065">
      <w:pPr>
        <w:pStyle w:val="a9"/>
        <w:ind w:firstLine="720"/>
        <w:jc w:val="both"/>
        <w:rPr>
          <w:b/>
          <w:bCs/>
        </w:rPr>
      </w:pPr>
      <w:r w:rsidRPr="00507065">
        <w:rPr>
          <w:b/>
          <w:bCs/>
        </w:rPr>
        <w:t xml:space="preserve">Пересмотр по кассационной жалобе истца. </w:t>
      </w:r>
    </w:p>
    <w:p w14:paraId="2E3BEAA3" w14:textId="77777777" w:rsidR="00507065" w:rsidRDefault="00693B76" w:rsidP="00507065">
      <w:pPr>
        <w:pStyle w:val="a9"/>
        <w:ind w:firstLine="720"/>
        <w:jc w:val="both"/>
      </w:pPr>
      <w:r w:rsidRPr="00507065">
        <w:rPr>
          <w:b/>
          <w:bCs/>
        </w:rPr>
        <w:t>ФАБУЛА:</w:t>
      </w:r>
      <w:r>
        <w:t xml:space="preserve"> Основным видом деятельности Товарищества является недропользование и переработка минерального сырья. Кроме того, Товарищество является обладателем права недропользования на основании контракта от 24 января 2017 года по разведке золотосодержащих руд на месторождении в районе (далее – Контракт). </w:t>
      </w:r>
    </w:p>
    <w:p w14:paraId="1BBA54BF" w14:textId="77777777" w:rsidR="00507065" w:rsidRDefault="00693B76" w:rsidP="00507065">
      <w:pPr>
        <w:pStyle w:val="a9"/>
        <w:ind w:firstLine="720"/>
        <w:jc w:val="both"/>
      </w:pPr>
      <w:r>
        <w:t>Согласно пункту 3 раздела 2 Контракта, Контракт на разведку заключен на 5 лет, то есть до 24 января 2022 года. По результатам разведочных работ Товариществом составлен «Отчет по предварительной геолого-экономической золотосодержащих руд на месторождении. отчет оценке окисленных Протоколом заседания государственной комиссии по запасам полезных ископаемых Республики Казахстан от 21 августа 2019 года №2079-19-П (далее – ГКЗ) Товарищества согласован с подтверждением запасов</w:t>
      </w:r>
      <w:r w:rsidR="0050208D">
        <w:t xml:space="preserve"> </w:t>
      </w:r>
      <w:r w:rsidR="0050208D">
        <w:t xml:space="preserve">золотосодержащих руд на месторождении в количестве 1505,7 </w:t>
      </w:r>
      <w:proofErr w:type="spellStart"/>
      <w:r w:rsidR="0050208D">
        <w:t>тыс.тонн</w:t>
      </w:r>
      <w:proofErr w:type="spellEnd"/>
      <w:r w:rsidR="0050208D">
        <w:t xml:space="preserve"> руды, 1070,1 кг золота. </w:t>
      </w:r>
    </w:p>
    <w:p w14:paraId="20C2FEE2" w14:textId="77777777" w:rsidR="00507065" w:rsidRDefault="0050208D" w:rsidP="00507065">
      <w:pPr>
        <w:pStyle w:val="a9"/>
        <w:ind w:firstLine="720"/>
        <w:jc w:val="both"/>
      </w:pPr>
      <w:r>
        <w:t xml:space="preserve">Пунктом 3.4 протокола ГКЗ недропользователю рекомендовано продолжить изучение технологических свойств золотосодержащих руд в рамках опытно-промышленной добычи в объеме 200 тыс. тонн, сроком на два года. Далее, экспертной комиссией Министерства по вопросам недропользования от 9 декабря 2021 года (протокол №31) вынесено положительное решение о продлении срока действия контракта на два года при условии выполнения финансовых обязательств недропользователя по обязательным отчислениям на социально-экономическое развитие региона. </w:t>
      </w:r>
    </w:p>
    <w:p w14:paraId="1A4C1FBA" w14:textId="77777777" w:rsidR="00507065" w:rsidRDefault="0050208D" w:rsidP="00507065">
      <w:pPr>
        <w:pStyle w:val="a9"/>
        <w:ind w:firstLine="720"/>
        <w:jc w:val="both"/>
      </w:pPr>
      <w:r>
        <w:t xml:space="preserve">Так, на основании обращений Товарищества от 25 октября, 30 ноября 2021 года согласно протоколу заседания экспертной комиссии по вопросам недропользования от 9 декабря 2021 года в Компетентный орган внесено предложение о начале проведения переговоров по внесению изменений и дополнений в Контракт. </w:t>
      </w:r>
    </w:p>
    <w:p w14:paraId="79874D8B" w14:textId="77777777" w:rsidR="00507065" w:rsidRDefault="0050208D" w:rsidP="00507065">
      <w:pPr>
        <w:pStyle w:val="a9"/>
        <w:ind w:firstLine="720"/>
        <w:jc w:val="both"/>
      </w:pPr>
      <w:r>
        <w:t xml:space="preserve">Вместе с тем, на основании рекомендаций экспертной комиссии по вопросам недропользования от 2 августа 2022 года (протокол №27) принято решение об отмене ранее принятого положительного решения от 9 декабря 2021 года. Указанное решение экспертной комиссии истцом в судебном порядке не оспорено. </w:t>
      </w:r>
    </w:p>
    <w:p w14:paraId="734C3DEE" w14:textId="77777777" w:rsidR="00507065" w:rsidRDefault="0050208D" w:rsidP="00507065">
      <w:pPr>
        <w:pStyle w:val="a9"/>
        <w:ind w:firstLine="720"/>
        <w:jc w:val="both"/>
      </w:pPr>
      <w:r>
        <w:t xml:space="preserve">Уведомлением от 1 сентября 2022 года ответчик известил истца об истечении срока действия контракта №5036-ТПИ от 24 января 2017 года, а также сообщил об отмене ранее принятого положительного решения от 9 декабря 2021 года. Пунктом 8 Контракта определено, что при изменении срока действия Контракта в Контракт вносятся соответствующие изменения и (или) дополнения. </w:t>
      </w:r>
    </w:p>
    <w:p w14:paraId="3DC4A05C" w14:textId="3B48CF7A" w:rsidR="00507065" w:rsidRDefault="0050208D" w:rsidP="00507065">
      <w:pPr>
        <w:pStyle w:val="a9"/>
        <w:ind w:firstLine="720"/>
        <w:jc w:val="both"/>
      </w:pPr>
      <w:r>
        <w:t xml:space="preserve">Судами установлено, что изменения или дополнения в Контракт о продлении срока его действия сторонами не вносились. </w:t>
      </w:r>
    </w:p>
    <w:p w14:paraId="04F574F7" w14:textId="77777777" w:rsidR="00507065" w:rsidRDefault="0050208D" w:rsidP="00507065">
      <w:pPr>
        <w:pStyle w:val="a9"/>
        <w:ind w:firstLine="720"/>
        <w:jc w:val="both"/>
      </w:pPr>
      <w:r>
        <w:t xml:space="preserve">Согласно пункту 73 раздела 21 Контракта, контракт прекращается по истечении срока его действия, если сторонами не достигнуто соглашение о его продлении. </w:t>
      </w:r>
    </w:p>
    <w:p w14:paraId="2480F25F" w14:textId="4EF0BFA8" w:rsidR="0050208D" w:rsidRDefault="0050208D" w:rsidP="00507065">
      <w:pPr>
        <w:pStyle w:val="a9"/>
        <w:ind w:firstLine="720"/>
        <w:jc w:val="both"/>
      </w:pPr>
      <w:r>
        <w:t xml:space="preserve">Согласно пункту 3 раздела 2 Контракта контракт на разведку заключен сроком на 5 лет, следовательно, он прекратил свое действие 24 января 2022 года </w:t>
      </w:r>
      <w:proofErr w:type="gramStart"/>
      <w:r>
        <w:t>в виду</w:t>
      </w:r>
      <w:proofErr w:type="gramEnd"/>
      <w:r>
        <w:t xml:space="preserve"> истечения срока его действия. До истечения его действия не установлено прекращение срока по инициативе ответчика.</w:t>
      </w:r>
    </w:p>
    <w:p w14:paraId="52A4F95F" w14:textId="77777777" w:rsidR="00507065" w:rsidRDefault="0050208D" w:rsidP="00A37F77">
      <w:pPr>
        <w:pStyle w:val="a9"/>
        <w:jc w:val="both"/>
      </w:pPr>
      <w:r>
        <w:tab/>
      </w:r>
      <w:r w:rsidRPr="00507065">
        <w:rPr>
          <w:b/>
          <w:bCs/>
        </w:rPr>
        <w:t>Судебные акты:</w:t>
      </w:r>
      <w:r>
        <w:t xml:space="preserve"> </w:t>
      </w:r>
    </w:p>
    <w:p w14:paraId="6E1C1E2D" w14:textId="77777777" w:rsidR="00507065" w:rsidRDefault="0050208D" w:rsidP="00507065">
      <w:pPr>
        <w:pStyle w:val="a9"/>
        <w:ind w:firstLine="720"/>
        <w:jc w:val="both"/>
      </w:pPr>
      <w:r w:rsidRPr="00507065">
        <w:rPr>
          <w:b/>
          <w:bCs/>
        </w:rPr>
        <w:t>1-я инстанция:</w:t>
      </w:r>
      <w:r>
        <w:t xml:space="preserve"> в удовлетворении иска отказано. </w:t>
      </w:r>
    </w:p>
    <w:p w14:paraId="02C487C9" w14:textId="1DFF819D" w:rsidR="00507065" w:rsidRDefault="0050208D" w:rsidP="00507065">
      <w:pPr>
        <w:pStyle w:val="a9"/>
        <w:ind w:firstLine="720"/>
        <w:jc w:val="both"/>
      </w:pPr>
      <w:r w:rsidRPr="00507065">
        <w:rPr>
          <w:b/>
          <w:bCs/>
        </w:rPr>
        <w:t>Апелляция:</w:t>
      </w:r>
      <w:r>
        <w:t xml:space="preserve"> решение суда оставлено в силе. </w:t>
      </w:r>
    </w:p>
    <w:p w14:paraId="77768A12" w14:textId="77777777" w:rsidR="00507065" w:rsidRDefault="0050208D" w:rsidP="00507065">
      <w:pPr>
        <w:pStyle w:val="a9"/>
        <w:ind w:firstLine="720"/>
        <w:jc w:val="both"/>
      </w:pPr>
      <w:r w:rsidRPr="00507065">
        <w:rPr>
          <w:b/>
          <w:bCs/>
        </w:rPr>
        <w:t>Кассация:</w:t>
      </w:r>
      <w:r>
        <w:t xml:space="preserve"> судебные акты изменены. </w:t>
      </w:r>
    </w:p>
    <w:p w14:paraId="10AAD7C8" w14:textId="47BEA2C0" w:rsidR="0050208D" w:rsidRDefault="0050208D" w:rsidP="00507065">
      <w:pPr>
        <w:pStyle w:val="a9"/>
        <w:ind w:firstLine="720"/>
        <w:jc w:val="both"/>
      </w:pPr>
      <w:r>
        <w:t>Отмены в части отказа в принятии решения об изменении контракта №5036-ТПИ от 24 января 2017 года и в этой части вынесено новое решение о возложении обязанности на рабочую группу Министерства о начале переговоров по внесению изменений и дополнений в контракт, с учетом рекомендаций экспертной комиссии при Министерстве по вопросам недропользования от 9 декабря 2021 года (протокол №31).</w:t>
      </w:r>
    </w:p>
    <w:p w14:paraId="1955A717" w14:textId="77777777" w:rsidR="0025670C" w:rsidRPr="00507065" w:rsidRDefault="0050208D" w:rsidP="00A37F77">
      <w:pPr>
        <w:pStyle w:val="a9"/>
        <w:jc w:val="both"/>
        <w:rPr>
          <w:b/>
          <w:bCs/>
        </w:rPr>
      </w:pPr>
      <w:r>
        <w:tab/>
      </w:r>
      <w:r w:rsidR="0025670C" w:rsidRPr="00507065">
        <w:rPr>
          <w:b/>
          <w:bCs/>
        </w:rPr>
        <w:t>Выводы:</w:t>
      </w:r>
    </w:p>
    <w:p w14:paraId="08CA7F88" w14:textId="77777777" w:rsidR="00507065" w:rsidRDefault="0025670C" w:rsidP="00A37F77">
      <w:pPr>
        <w:pStyle w:val="a9"/>
        <w:jc w:val="both"/>
      </w:pPr>
      <w:r>
        <w:tab/>
      </w:r>
      <w:r>
        <w:t>Отказывая в удовлетворении иска, местные суды пришли к выводам, что в данном случае отсутствуют основания для продления срока действия Контракта и действия ответчика по направлению уведомления о расторжении Контракта являются законными.</w:t>
      </w:r>
    </w:p>
    <w:p w14:paraId="081F3CF0" w14:textId="77777777" w:rsidR="00507065" w:rsidRDefault="0025670C" w:rsidP="00507065">
      <w:pPr>
        <w:pStyle w:val="a9"/>
        <w:ind w:firstLine="720"/>
        <w:jc w:val="both"/>
      </w:pPr>
      <w:r>
        <w:t xml:space="preserve"> Пунктом 5 статьи 37 Кодекса Республики Казахстан «О недрах и недропользовании» (далее – Кодекс) предусмотрено, что по результатам рассмотрения заявления компетентный орган заключает с заявителем дополнение к контракту и направляет заявителю его подписанный экземпляр или отказывает в заключении дополнения. </w:t>
      </w:r>
    </w:p>
    <w:p w14:paraId="6BB968B5" w14:textId="77777777" w:rsidR="00507065" w:rsidRDefault="0025670C" w:rsidP="00507065">
      <w:pPr>
        <w:pStyle w:val="a9"/>
        <w:ind w:firstLine="720"/>
        <w:jc w:val="both"/>
      </w:pPr>
      <w:r>
        <w:t xml:space="preserve">Пунктом 12 статьи 278 Кодекса определено, что в контракты на недропользование, заключенные до введения в действие настоящего Кодекса по соглашению сторон, а также </w:t>
      </w:r>
      <w:proofErr w:type="gramStart"/>
      <w:r>
        <w:t>в случаях</w:t>
      </w:r>
      <w:proofErr w:type="gramEnd"/>
      <w:r>
        <w:t xml:space="preserve"> предусмотренных законами Республики Казахстан или контрактами могут быть внесены изменения. Компетентный орган в срок не позднее пяти рабочих дней выносит поступившее заявление на рассмотрение экспертной комиссии по вопросам недропользования, создаваемой согласно статье 45 настоящего Кодекса. </w:t>
      </w:r>
    </w:p>
    <w:p w14:paraId="7AA2A05E" w14:textId="77777777" w:rsidR="00507065" w:rsidRDefault="0025670C" w:rsidP="00507065">
      <w:pPr>
        <w:pStyle w:val="a9"/>
        <w:ind w:firstLine="720"/>
        <w:jc w:val="both"/>
      </w:pPr>
      <w:r>
        <w:t xml:space="preserve">Экспертная комиссия является консультативно-совещательным органом при компетентном органе (государственном органе, являющейся стороной контракта) в целях выработки рекомендаций при рассмотрении заявлений недропользователей по вопросам внесения изменений и дополнений в контракт. </w:t>
      </w:r>
    </w:p>
    <w:p w14:paraId="31B49BA6" w14:textId="77777777" w:rsidR="00507065" w:rsidRDefault="0025670C" w:rsidP="00507065">
      <w:pPr>
        <w:pStyle w:val="a9"/>
        <w:ind w:firstLine="720"/>
        <w:jc w:val="both"/>
      </w:pPr>
      <w:r>
        <w:t xml:space="preserve">Экспертная комиссия рассматривает заявление в срок не более двадцати рабочих дней со дня его поступления и направляет свои рекомендации компетентному органу (государственному органу, являющемуся стороной контракта). На основании рекомендаций экспертной комиссии компетентный орган </w:t>
      </w:r>
      <w:proofErr w:type="gramStart"/>
      <w:r>
        <w:t>в течении</w:t>
      </w:r>
      <w:proofErr w:type="gramEnd"/>
      <w:r>
        <w:t xml:space="preserve"> пяти рабочих дней со дня поступлений рекомендаций экспертной комиссии, рассмотрев заявление, выносит решение об отказе во внесение изменений и дополнений в контракт на недропользование или о начале переговоров по внесению изменений и дополнений в контракт на недропользование с учетом рекомендаций экспертной комиссии.</w:t>
      </w:r>
    </w:p>
    <w:p w14:paraId="1329C76B" w14:textId="77777777" w:rsidR="00507065" w:rsidRDefault="0025670C" w:rsidP="00507065">
      <w:pPr>
        <w:pStyle w:val="a9"/>
        <w:ind w:firstLine="720"/>
        <w:jc w:val="both"/>
      </w:pPr>
      <w:r>
        <w:t xml:space="preserve"> Переговоры по внесению изменений и дополнений в контракт на недропользование проводятся рабочей группой компетентного органа (государственного органа, являющегося стороной контракта). Переговоры проводятся в течение двух месяцев со дня представления недропользователем компетентному органу (государственному органу, являющемуся стороной контракта) проекта дополнения и иных необходимых документов на рассмотрение рабочей группы. </w:t>
      </w:r>
    </w:p>
    <w:p w14:paraId="28A1314D" w14:textId="77777777" w:rsidR="00507065" w:rsidRDefault="0025670C" w:rsidP="00507065">
      <w:pPr>
        <w:pStyle w:val="a9"/>
        <w:ind w:firstLine="720"/>
        <w:jc w:val="both"/>
      </w:pPr>
      <w:r>
        <w:t xml:space="preserve">По соглашению сторон данный срок может быть продлен. Результаты переговоров оформляются протоколом. </w:t>
      </w:r>
    </w:p>
    <w:p w14:paraId="176F58E2" w14:textId="25B194AB" w:rsidR="00507065" w:rsidRDefault="0025670C" w:rsidP="00507065">
      <w:pPr>
        <w:pStyle w:val="a9"/>
        <w:ind w:firstLine="720"/>
        <w:jc w:val="both"/>
      </w:pPr>
      <w:r>
        <w:t>Одобренный рабочей группой проект изменений и дополнений в контракт на недропользование подписывается компетентным являющимся стороной контракта). органом (государственным органом, Если проект дополнения к контракту на недропользование затрагивает ключевые финансово-экономические показатели контракта на недропользование, по решению рабочей группы компетентного органа</w:t>
      </w:r>
      <w:r>
        <w:t xml:space="preserve"> </w:t>
      </w:r>
      <w:r w:rsidR="00507065">
        <w:t xml:space="preserve">(государственного органа, являющегося стороной контракта) указанный проект до его подписания направляется на экономическую экспертизу. </w:t>
      </w:r>
    </w:p>
    <w:p w14:paraId="1577B12E" w14:textId="77777777" w:rsidR="00507065" w:rsidRDefault="00507065" w:rsidP="00507065">
      <w:pPr>
        <w:pStyle w:val="a9"/>
        <w:ind w:firstLine="720"/>
        <w:jc w:val="both"/>
      </w:pPr>
      <w:r>
        <w:t xml:space="preserve">Порядок проведения экономической экспертизы определяется уполномоченным органом в области государственного планирования. Между тем из материалов дела следует, что ответчик, приняв решение о начале переговоров в декабре 2021 года, в августе 2022 года отменил это решение. Это означает о наличии двух рекомендаций экспертной комиссии и соответственно решений Министерства. </w:t>
      </w:r>
    </w:p>
    <w:p w14:paraId="033AE981" w14:textId="061CAF24" w:rsidR="00507065" w:rsidRDefault="00507065" w:rsidP="00507065">
      <w:pPr>
        <w:pStyle w:val="a9"/>
        <w:ind w:firstLine="720"/>
        <w:jc w:val="both"/>
      </w:pPr>
      <w:r>
        <w:t xml:space="preserve">Из чего следует, что начатая процедура по проведению двухмесячных переговоров с учетом возможности ее продления была не доведена до логического завершения, поскольку на основании первой рекомендации экспертной комиссии рабочая группа Министерства уже вошла в стадию обсуждения вопроса о внесении изменений и дополнений в Контракт. </w:t>
      </w:r>
    </w:p>
    <w:p w14:paraId="2177377E" w14:textId="77777777" w:rsidR="00507065" w:rsidRDefault="00507065" w:rsidP="00507065">
      <w:pPr>
        <w:pStyle w:val="a9"/>
        <w:ind w:firstLine="720"/>
        <w:jc w:val="both"/>
      </w:pPr>
      <w:r>
        <w:t xml:space="preserve">Положения статьи 278 Кодекса не содержат норм по отмене ранее принятого решения. Тем самым ответчиком была нарушена процедура, предусмотренная Кодексом. Следовательно, обстоятельств о недостижении соглашения о продлении Контракта, а именно отрицательное решение рабочей группы, не имеется. </w:t>
      </w:r>
    </w:p>
    <w:p w14:paraId="2ADC19BC" w14:textId="2BD4E58E" w:rsidR="006116CF" w:rsidRPr="00A2412F" w:rsidRDefault="00507065" w:rsidP="00507065">
      <w:pPr>
        <w:pStyle w:val="a9"/>
        <w:ind w:firstLine="720"/>
        <w:jc w:val="both"/>
        <w:rPr>
          <w:lang w:val="kk-KZ"/>
        </w:rPr>
      </w:pPr>
      <w:r>
        <w:t>В контексте вышеизложенного, а также с учетом критериев справедливости и разумности судебная коллегия полагает, что иск подлежал частичному удовлетворению, а стороны приведению на стадию начала переговоров по внесению изменений и дополнений в Контракт с учетом рекомендаций экспертной комиссии Министерства недропользования №31 от 9 декабря 2021 года.</w:t>
      </w:r>
      <w:r w:rsidR="00116605">
        <w:rPr>
          <w:rFonts w:ascii="Tahoma" w:hAnsi="Tahoma" w:cs="Tahoma"/>
          <w:color w:val="000000"/>
          <w:shd w:val="clear" w:color="auto" w:fill="FFFFFF"/>
        </w:rPr>
        <w:t> </w:t>
      </w:r>
    </w:p>
    <w:p w14:paraId="59EE8D40" w14:textId="77777777" w:rsidR="0047617B" w:rsidRDefault="0047617B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EFF6C9C" w14:textId="3BBCED76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16B26DD7" w14:textId="77777777" w:rsidR="00183105" w:rsidRPr="00243B27" w:rsidRDefault="00183105" w:rsidP="00183105">
      <w:pPr>
        <w:ind w:firstLine="360"/>
      </w:pPr>
    </w:p>
    <w:p w14:paraId="7428F07C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4DE388" w14:textId="77777777" w:rsidR="00183105" w:rsidRPr="00243B27" w:rsidRDefault="00183105">
      <w:pPr>
        <w:ind w:firstLine="360"/>
      </w:pPr>
    </w:p>
    <w:sectPr w:rsidR="00183105" w:rsidRPr="00243B27" w:rsidSect="00E726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2763B" w14:textId="77777777" w:rsidR="00E726E6" w:rsidRDefault="00E726E6" w:rsidP="00702393">
      <w:pPr>
        <w:spacing w:after="0" w:line="240" w:lineRule="auto"/>
      </w:pPr>
      <w:r>
        <w:separator/>
      </w:r>
    </w:p>
  </w:endnote>
  <w:endnote w:type="continuationSeparator" w:id="0">
    <w:p w14:paraId="5AE0C5C7" w14:textId="77777777" w:rsidR="00E726E6" w:rsidRDefault="00E726E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24629" w14:textId="77777777" w:rsidR="00E726E6" w:rsidRDefault="00E726E6" w:rsidP="00702393">
      <w:pPr>
        <w:spacing w:after="0" w:line="240" w:lineRule="auto"/>
      </w:pPr>
      <w:r>
        <w:separator/>
      </w:r>
    </w:p>
  </w:footnote>
  <w:footnote w:type="continuationSeparator" w:id="0">
    <w:p w14:paraId="7BA1DABE" w14:textId="77777777" w:rsidR="00E726E6" w:rsidRDefault="00E726E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066CF"/>
    <w:rsid w:val="00014D8B"/>
    <w:rsid w:val="0001601C"/>
    <w:rsid w:val="00017580"/>
    <w:rsid w:val="00023BB6"/>
    <w:rsid w:val="00033DDA"/>
    <w:rsid w:val="000423BC"/>
    <w:rsid w:val="00045624"/>
    <w:rsid w:val="0005403D"/>
    <w:rsid w:val="00070D3A"/>
    <w:rsid w:val="00092DA9"/>
    <w:rsid w:val="000C7769"/>
    <w:rsid w:val="000F24FD"/>
    <w:rsid w:val="000F6868"/>
    <w:rsid w:val="000F6B83"/>
    <w:rsid w:val="0010173A"/>
    <w:rsid w:val="00116605"/>
    <w:rsid w:val="00137B34"/>
    <w:rsid w:val="00152128"/>
    <w:rsid w:val="001539CF"/>
    <w:rsid w:val="0016016C"/>
    <w:rsid w:val="00165C25"/>
    <w:rsid w:val="00165FCE"/>
    <w:rsid w:val="00183105"/>
    <w:rsid w:val="00190480"/>
    <w:rsid w:val="00193E1B"/>
    <w:rsid w:val="001A5772"/>
    <w:rsid w:val="001C5801"/>
    <w:rsid w:val="001F6B9D"/>
    <w:rsid w:val="00205476"/>
    <w:rsid w:val="00220399"/>
    <w:rsid w:val="00235361"/>
    <w:rsid w:val="00243B27"/>
    <w:rsid w:val="00251E09"/>
    <w:rsid w:val="0025337E"/>
    <w:rsid w:val="0025670C"/>
    <w:rsid w:val="002570B0"/>
    <w:rsid w:val="002706B8"/>
    <w:rsid w:val="00272A9F"/>
    <w:rsid w:val="00272DAD"/>
    <w:rsid w:val="0027308F"/>
    <w:rsid w:val="0029341A"/>
    <w:rsid w:val="002A1A72"/>
    <w:rsid w:val="002A4CC9"/>
    <w:rsid w:val="002B015B"/>
    <w:rsid w:val="002B0599"/>
    <w:rsid w:val="002B659E"/>
    <w:rsid w:val="002C4209"/>
    <w:rsid w:val="002D5FBE"/>
    <w:rsid w:val="002D69A4"/>
    <w:rsid w:val="002E7753"/>
    <w:rsid w:val="002F524F"/>
    <w:rsid w:val="00303CC6"/>
    <w:rsid w:val="00306D30"/>
    <w:rsid w:val="00320550"/>
    <w:rsid w:val="00327D34"/>
    <w:rsid w:val="00327E86"/>
    <w:rsid w:val="00362011"/>
    <w:rsid w:val="00364B35"/>
    <w:rsid w:val="00377194"/>
    <w:rsid w:val="00394DAC"/>
    <w:rsid w:val="00396063"/>
    <w:rsid w:val="003A2207"/>
    <w:rsid w:val="003A24E5"/>
    <w:rsid w:val="003A7C71"/>
    <w:rsid w:val="003C77EA"/>
    <w:rsid w:val="003E3623"/>
    <w:rsid w:val="003E3753"/>
    <w:rsid w:val="003F128A"/>
    <w:rsid w:val="00407E5E"/>
    <w:rsid w:val="004132A3"/>
    <w:rsid w:val="004347BC"/>
    <w:rsid w:val="00442855"/>
    <w:rsid w:val="0044615B"/>
    <w:rsid w:val="0047491A"/>
    <w:rsid w:val="0047617B"/>
    <w:rsid w:val="004877D5"/>
    <w:rsid w:val="00494F06"/>
    <w:rsid w:val="004B2996"/>
    <w:rsid w:val="004B607F"/>
    <w:rsid w:val="004C7794"/>
    <w:rsid w:val="004D3A2C"/>
    <w:rsid w:val="004D5DC6"/>
    <w:rsid w:val="004F403B"/>
    <w:rsid w:val="004F6480"/>
    <w:rsid w:val="0050208D"/>
    <w:rsid w:val="005034FB"/>
    <w:rsid w:val="00507065"/>
    <w:rsid w:val="00540285"/>
    <w:rsid w:val="005449AA"/>
    <w:rsid w:val="005713C0"/>
    <w:rsid w:val="005738E6"/>
    <w:rsid w:val="005A22C9"/>
    <w:rsid w:val="005B4DC1"/>
    <w:rsid w:val="005F4BC5"/>
    <w:rsid w:val="005F5325"/>
    <w:rsid w:val="00601A8A"/>
    <w:rsid w:val="006116CF"/>
    <w:rsid w:val="0065251B"/>
    <w:rsid w:val="00655187"/>
    <w:rsid w:val="00672CFC"/>
    <w:rsid w:val="00693B76"/>
    <w:rsid w:val="00693DD6"/>
    <w:rsid w:val="006B0A4D"/>
    <w:rsid w:val="006C22DE"/>
    <w:rsid w:val="006D1433"/>
    <w:rsid w:val="006E2D0A"/>
    <w:rsid w:val="006E4440"/>
    <w:rsid w:val="006E64F8"/>
    <w:rsid w:val="00702393"/>
    <w:rsid w:val="0071775B"/>
    <w:rsid w:val="00722D19"/>
    <w:rsid w:val="00722EA3"/>
    <w:rsid w:val="00730717"/>
    <w:rsid w:val="00731768"/>
    <w:rsid w:val="00753C23"/>
    <w:rsid w:val="00764D43"/>
    <w:rsid w:val="00773F87"/>
    <w:rsid w:val="00791F88"/>
    <w:rsid w:val="007A2B58"/>
    <w:rsid w:val="007C77D1"/>
    <w:rsid w:val="007E42A9"/>
    <w:rsid w:val="00817F3B"/>
    <w:rsid w:val="0083749F"/>
    <w:rsid w:val="008437D8"/>
    <w:rsid w:val="00862532"/>
    <w:rsid w:val="00862DFC"/>
    <w:rsid w:val="00863727"/>
    <w:rsid w:val="008639D1"/>
    <w:rsid w:val="00883531"/>
    <w:rsid w:val="008922B6"/>
    <w:rsid w:val="008A7236"/>
    <w:rsid w:val="008E638B"/>
    <w:rsid w:val="008E7DF6"/>
    <w:rsid w:val="008F4E8E"/>
    <w:rsid w:val="008F6993"/>
    <w:rsid w:val="00907662"/>
    <w:rsid w:val="0091354D"/>
    <w:rsid w:val="00926B50"/>
    <w:rsid w:val="0094655E"/>
    <w:rsid w:val="009A034A"/>
    <w:rsid w:val="009A26FB"/>
    <w:rsid w:val="009A3109"/>
    <w:rsid w:val="009A7048"/>
    <w:rsid w:val="009B0C22"/>
    <w:rsid w:val="009B0D33"/>
    <w:rsid w:val="009C150D"/>
    <w:rsid w:val="009C363C"/>
    <w:rsid w:val="009E6904"/>
    <w:rsid w:val="009F0116"/>
    <w:rsid w:val="00A200B3"/>
    <w:rsid w:val="00A23573"/>
    <w:rsid w:val="00A2412F"/>
    <w:rsid w:val="00A37F77"/>
    <w:rsid w:val="00A45B15"/>
    <w:rsid w:val="00A51CDB"/>
    <w:rsid w:val="00A54BDC"/>
    <w:rsid w:val="00A660DE"/>
    <w:rsid w:val="00A7234F"/>
    <w:rsid w:val="00A930C2"/>
    <w:rsid w:val="00A93278"/>
    <w:rsid w:val="00A9666C"/>
    <w:rsid w:val="00AA1070"/>
    <w:rsid w:val="00AA6A19"/>
    <w:rsid w:val="00AB11DD"/>
    <w:rsid w:val="00AD6563"/>
    <w:rsid w:val="00AE5986"/>
    <w:rsid w:val="00AE6B5B"/>
    <w:rsid w:val="00AF17E7"/>
    <w:rsid w:val="00B06953"/>
    <w:rsid w:val="00B31BDB"/>
    <w:rsid w:val="00B45409"/>
    <w:rsid w:val="00B5331E"/>
    <w:rsid w:val="00B7385A"/>
    <w:rsid w:val="00B77217"/>
    <w:rsid w:val="00B9033C"/>
    <w:rsid w:val="00BC1A1E"/>
    <w:rsid w:val="00BD05E1"/>
    <w:rsid w:val="00BD2438"/>
    <w:rsid w:val="00BD7730"/>
    <w:rsid w:val="00BE7E2C"/>
    <w:rsid w:val="00C16D9C"/>
    <w:rsid w:val="00C37483"/>
    <w:rsid w:val="00C42CB9"/>
    <w:rsid w:val="00C61FCB"/>
    <w:rsid w:val="00C967EF"/>
    <w:rsid w:val="00CB275A"/>
    <w:rsid w:val="00CD0C5D"/>
    <w:rsid w:val="00CE1D81"/>
    <w:rsid w:val="00CE56E1"/>
    <w:rsid w:val="00CF50B6"/>
    <w:rsid w:val="00CF5BD5"/>
    <w:rsid w:val="00D02390"/>
    <w:rsid w:val="00D02DFB"/>
    <w:rsid w:val="00D1279D"/>
    <w:rsid w:val="00D22A21"/>
    <w:rsid w:val="00D3677C"/>
    <w:rsid w:val="00D36D26"/>
    <w:rsid w:val="00D37E64"/>
    <w:rsid w:val="00D467A1"/>
    <w:rsid w:val="00D567EA"/>
    <w:rsid w:val="00D621D5"/>
    <w:rsid w:val="00D657DB"/>
    <w:rsid w:val="00D6748B"/>
    <w:rsid w:val="00D939F7"/>
    <w:rsid w:val="00DA7CA9"/>
    <w:rsid w:val="00DB355B"/>
    <w:rsid w:val="00DB660C"/>
    <w:rsid w:val="00DC02BC"/>
    <w:rsid w:val="00DC57EE"/>
    <w:rsid w:val="00E34D27"/>
    <w:rsid w:val="00E40A39"/>
    <w:rsid w:val="00E726E6"/>
    <w:rsid w:val="00E93951"/>
    <w:rsid w:val="00E95F24"/>
    <w:rsid w:val="00EA7E40"/>
    <w:rsid w:val="00EB0CDD"/>
    <w:rsid w:val="00ED603C"/>
    <w:rsid w:val="00ED7AD7"/>
    <w:rsid w:val="00EE1171"/>
    <w:rsid w:val="00EE6670"/>
    <w:rsid w:val="00EE74C7"/>
    <w:rsid w:val="00EE78AD"/>
    <w:rsid w:val="00EE798D"/>
    <w:rsid w:val="00EF46FE"/>
    <w:rsid w:val="00F14931"/>
    <w:rsid w:val="00F173BA"/>
    <w:rsid w:val="00F211E1"/>
    <w:rsid w:val="00F3029F"/>
    <w:rsid w:val="00F43844"/>
    <w:rsid w:val="00F55028"/>
    <w:rsid w:val="00F60232"/>
    <w:rsid w:val="00F64603"/>
    <w:rsid w:val="00F67090"/>
    <w:rsid w:val="00F76958"/>
    <w:rsid w:val="00F834AF"/>
    <w:rsid w:val="00F86416"/>
    <w:rsid w:val="00F87EBA"/>
    <w:rsid w:val="00F96E54"/>
    <w:rsid w:val="00FC4F4A"/>
    <w:rsid w:val="00FC5BC1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24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blanki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</TotalTime>
  <Pages>3</Pages>
  <Words>1292</Words>
  <Characters>7371</Characters>
  <Application>Microsoft Office Word</Application>
  <DocSecurity>0</DocSecurity>
  <Lines>61</Lines>
  <Paragraphs>17</Paragraphs>
  <ScaleCrop>false</ScaleCrop>
  <Company/>
  <LinksUpToDate>false</LinksUpToDate>
  <CharactersWithSpaces>8646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208</cp:revision>
  <cp:lastPrinted>2021-08-17T10:15:00Z</cp:lastPrinted>
  <dcterms:created xsi:type="dcterms:W3CDTF">2021-08-13T10:00:00Z</dcterms:created>
  <dcterms:modified xsi:type="dcterms:W3CDTF">2024-05-20T17:11:00Z</dcterms:modified>
</cp:coreProperties>
</file>