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bookmarkStart w:id="0" w:name="_Hlk13486684"/>
      <w:bookmarkStart w:id="1" w:name="_Hlk32166729"/>
      <w:bookmarkEnd w:id="1"/>
      <w:r>
        <w:rPr>
          <w:rStyle w:val="Strong"/>
          <w:bCs/>
          <w:lang w:val="ru-RU" w:eastAsia="ru-RU" w:bidi="ar-SA"/>
        </w:rPr>
        <w:t xml:space="preserve">Внимание!!! </w:t>
      </w:r>
    </w:p>
    <w:p>
      <w:pPr>
        <w:pStyle w:val="NoSpacing"/>
        <w:bidi w:val="0"/>
        <w:ind w:left="0" w:right="0" w:firstLine="708"/>
        <w:jc w:val="both"/>
        <w:rPr/>
      </w:pPr>
      <w:r>
        <w:rPr>
          <w:rStyle w:val="Strong"/>
          <w:bCs/>
          <w:sz w:val="24"/>
          <w:szCs w:val="24"/>
          <w:lang w:val="ru-RU" w:eastAsia="ru-RU" w:bidi="ar-SA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p>
      <w:pPr>
        <w:pStyle w:val="NoSpacing"/>
        <w:bidi w:val="0"/>
        <w:ind w:left="0" w:right="0" w:firstLine="708"/>
        <w:jc w:val="both"/>
        <w:rPr/>
      </w:pPr>
      <w:bookmarkStart w:id="2" w:name="_Hlk13486684"/>
      <w:bookmarkStart w:id="3" w:name="_Hlk32166729"/>
      <w:bookmarkEnd w:id="3"/>
      <w:r>
        <w:rPr>
          <w:rStyle w:val="Strong"/>
          <w:bCs/>
          <w:sz w:val="24"/>
          <w:szCs w:val="24"/>
          <w:lang w:val="ru-RU" w:eastAsia="ru-RU" w:bidi="ar-SA"/>
        </w:rPr>
        <w:t>Для подробной информации свяжитесь по телефону; +7 (700) 978-57-55.</w:t>
      </w:r>
      <w:bookmarkEnd w:id="2"/>
    </w:p>
    <w:p>
      <w:pPr>
        <w:pStyle w:val="Normal"/>
        <w:bidi w:val="0"/>
        <w:ind w:left="0" w:right="0" w:hanging="0"/>
        <w:jc w:val="both"/>
        <w:rPr/>
      </w:pPr>
      <w:r>
        <w:rPr/>
      </w:r>
    </w:p>
    <w:p>
      <w:pPr>
        <w:pStyle w:val="Normal"/>
        <w:widowControl/>
        <w:bidi w:val="0"/>
        <w:jc w:val="left"/>
        <w:textAlignment w:val="auto"/>
        <w:rPr/>
      </w:pPr>
      <w:r>
        <w:rPr/>
      </w:r>
    </w:p>
    <w:p>
      <w:pPr>
        <w:pStyle w:val="Normal"/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/>
          <w:b/>
          <w:b/>
          <w:spacing w:val="20"/>
          <w:szCs w:val="20"/>
        </w:rPr>
      </w:pPr>
      <w:r>
        <w:rPr>
          <w:rFonts w:ascii="Arial" w:hAnsi="Arial"/>
          <w:b/>
          <w:spacing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/>
        <w:drawing>
          <wp:inline distT="0" distB="0" distL="0" distR="0">
            <wp:extent cx="2287905" cy="18599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2955" w:leader="none"/>
        </w:tabs>
        <w:bidi w:val="0"/>
        <w:ind w:left="0" w:right="0" w:hanging="0"/>
        <w:rPr/>
      </w:pPr>
      <w:r>
        <w:rPr>
          <w:color w:val="FF0000"/>
          <w:sz w:val="20"/>
          <w:szCs w:val="20"/>
        </w:rPr>
        <w:tab/>
      </w:r>
    </w:p>
    <w:p>
      <w:pPr>
        <w:pStyle w:val="Normal"/>
        <w:tabs>
          <w:tab w:val="clear" w:pos="708"/>
          <w:tab w:val="left" w:pos="2955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2955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2955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tabs>
          <w:tab w:val="clear" w:pos="708"/>
          <w:tab w:val="left" w:pos="2955" w:leader="none"/>
        </w:tabs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>Тип документа                       ДОЛЖНОСТНАЯ ИНСТРУКЦИЯ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>Наименование                       ДОЛЖНОСТНАЯ ИНСТРУКЦИЯ</w:t>
      </w:r>
    </w:p>
    <w:p>
      <w:pPr>
        <w:pStyle w:val="Normal"/>
        <w:bidi w:val="0"/>
        <w:ind w:left="0" w:right="0" w:hanging="0"/>
        <w:rPr/>
      </w:pPr>
      <w:r>
        <w:rPr>
          <w:b/>
          <w:color w:val="000000"/>
          <w:sz w:val="28"/>
          <w:szCs w:val="28"/>
        </w:rPr>
        <w:t xml:space="preserve">                                                  </w:t>
      </w:r>
      <w:r>
        <w:rPr>
          <w:b/>
          <w:color w:val="000000"/>
          <w:sz w:val="28"/>
          <w:szCs w:val="28"/>
        </w:rPr>
        <w:t>МАТЕРИАЛЬНОГО БУХГАЛТЕРА</w:t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0"/>
          <w:szCs w:val="20"/>
        </w:rPr>
      </w:pPr>
      <w:r>
        <w:rPr>
          <w:color w:val="FF0000"/>
          <w:sz w:val="20"/>
          <w:szCs w:val="2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bidi w:val="0"/>
        <w:ind w:left="6372" w:right="0" w:hanging="0"/>
        <w:rPr/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«УТВЕРЖДАЮ»</w:t>
      </w:r>
    </w:p>
    <w:p>
      <w:pPr>
        <w:pStyle w:val="Normal"/>
        <w:bidi w:val="0"/>
        <w:ind w:left="6372" w:right="0" w:hanging="0"/>
        <w:rPr/>
      </w:pPr>
      <w:r>
        <w:rPr>
          <w:sz w:val="28"/>
          <w:szCs w:val="28"/>
        </w:rPr>
        <w:t>Генеральный директор</w:t>
      </w:r>
    </w:p>
    <w:p>
      <w:pPr>
        <w:pStyle w:val="Normal"/>
        <w:bidi w:val="0"/>
        <w:ind w:left="6372" w:right="0" w:hanging="0"/>
        <w:rPr/>
      </w:pPr>
      <w:r>
        <w:rPr>
          <w:sz w:val="28"/>
          <w:szCs w:val="28"/>
        </w:rPr>
        <w:t>ТОО «………………»</w:t>
      </w:r>
    </w:p>
    <w:p>
      <w:pPr>
        <w:pStyle w:val="Normal"/>
        <w:bidi w:val="0"/>
        <w:ind w:left="4248" w:right="0" w:firstLine="708"/>
        <w:rPr/>
      </w:pPr>
      <w:r>
        <w:rPr>
          <w:sz w:val="28"/>
          <w:szCs w:val="28"/>
        </w:rPr>
        <w:t>…………</w:t>
      </w:r>
      <w:r>
        <w:rPr>
          <w:sz w:val="28"/>
          <w:szCs w:val="28"/>
        </w:rPr>
        <w:t>... __________________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>ДОЛЖНОСТНАЯ ИНСТРУКЦИЯ</w:t>
      </w:r>
    </w:p>
    <w:p>
      <w:pPr>
        <w:pStyle w:val="Normal"/>
        <w:bidi w:val="0"/>
        <w:ind w:left="0" w:right="0" w:hanging="0"/>
        <w:jc w:val="center"/>
        <w:rPr/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______</w:t>
      </w:r>
    </w:p>
    <w:p>
      <w:pPr>
        <w:pStyle w:val="Normal"/>
        <w:bidi w:val="0"/>
        <w:ind w:left="0" w:right="0" w:hanging="0"/>
        <w:rPr/>
      </w:pP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Материального бухгалтера</w:t>
      </w:r>
    </w:p>
    <w:p>
      <w:pPr>
        <w:pStyle w:val="Normal"/>
        <w:bidi w:val="0"/>
        <w:ind w:left="0" w:right="0" w:hanging="0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ind w:left="0" w:right="0" w:hanging="0"/>
        <w:rPr/>
      </w:pPr>
      <w:r>
        <w:rPr>
          <w:sz w:val="28"/>
          <w:szCs w:val="28"/>
        </w:rPr>
        <w:tab/>
        <w:t>Настоящее инструкция составлена на основании приказа Министерства труда и социальной защиты населения Республики Казахстан от 22 ноября 2002 года №273-п «Об утверждении Квалификационного справочника должностей руководителей, специалистов и других служащих» и в соответствии с требованиями Трудового кодекса РК от 15.05.2007 г. №251-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применяется в качестве приложения к трудовому договору.</w:t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2124" w:right="0" w:firstLine="708"/>
        <w:rPr/>
      </w:pPr>
      <w:r>
        <w:rPr>
          <w:b/>
          <w:sz w:val="28"/>
          <w:szCs w:val="28"/>
        </w:rPr>
        <w:t>ТОО «…………….»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ab/>
        <w:tab/>
        <w:t xml:space="preserve">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1. Общие положения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 Настоящая должностная инструкция определяет функциональные обязанности, права и ответственность материального Бухгалтера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1.2. Материальный бухгалтер назначается на должность и освобождается от должности в установленном действующим трудовым законодательством порядке приказом Генерального директора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1.3. Материальный бухгалтер подчиняется непосредственно Главному бухгалтеру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1.4. На должность материального Бухгалтера назначается лицо, имеющее высшее профессиональное (экономическое) или среднее специальное образование и стаж работы по специальности не менее 1 (одного) года.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1.5. Материальный бухгалтер должен знать: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законодательство о бухгалтерском учете;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постановления, распоряжения, приказы, другие руководящие, методические и нормативные материалы вышестоящих, финансовых и контрольно-ревизионных органов по вопросам организации бухгалтерского учета и составления  отчетности, а также касающиеся хозяйственно финансовой деятельности предприятия;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гражданское право, финансовое, налоговое и хозяйственное законодательство;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структуру предприятия, стратегию и перспективы его развития;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положения и инструкции по организации бухгалтерского учета на предприятии, правила его ведения;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порядок оформления операций и организацию документооборота по участкам учета;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формы и порядок финансовых расчетов;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методы экономического анализа хозяйственно-финансовой деятельности предприятия, выявления внутрихозяйственных резервов;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порядок приемки, оприходования, хранения и расходования денежных средств, товарно-материальных и других ценностей;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правила расчета с дебиторами и кредиторами;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условия налогообложения юридических и физических лиц;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порядок списания со счетов бухгалтерского учета недостач, дебиторской задолженности и других потерь;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правила проведения инвентаризаций денежных средств и товарно-материальных ценностей;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порядок и сроки составления бухгалтерских балансов и отчетности;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правила проведения проверок и документальных ревизий;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современные средства вычислительной техники и возможности их применения для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выполнения учетно-вычислительных работ и анализа производственно-хозяйственной и финансовой деятельности предприятия;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передовой отечественный и зарубежный опыт совершенствования организации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бухгалтерского учета;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экономику, организацию производства, труда и управления;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основы технологии производства;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рыночные методы хозяйствования;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законодательство о труде;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правила и нормы охраны труда.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1.6. Материальный бухгалтер должен владеть компьютером на уровне уверенного пользователя, в том числе компьютерными программами по бухгалтерскому учету.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1.7. Материальный бухгалтер должен обладать коммуникабельностью,  энергичностью, позитивным настроем.</w:t>
      </w:r>
    </w:p>
    <w:p>
      <w:pPr>
        <w:pStyle w:val="Normal"/>
        <w:widowControl w:val="false"/>
        <w:bidi w:val="0"/>
        <w:ind w:left="0" w:right="0" w:hanging="0"/>
        <w:jc w:val="both"/>
        <w:rPr/>
      </w:pPr>
      <w:r>
        <w:rPr>
          <w:color w:val="000000"/>
          <w:sz w:val="28"/>
          <w:szCs w:val="28"/>
        </w:rPr>
        <w:t>1.8. На время отсутствия материального бухгалтера (командировка, отпуск, болезнь, пр.) его обязанности исполняет лицо, назначенное в установленном порядке, который приобретает соответствующие права и несет ответственность за надлежащее исполнение возложенных на него обязанностей.</w:t>
      </w:r>
    </w:p>
    <w:p>
      <w:pPr>
        <w:pStyle w:val="Normal"/>
        <w:widowControl w:val="false"/>
        <w:bidi w:val="0"/>
        <w:ind w:left="0" w:right="0" w:hanging="0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500" w:right="0" w:firstLine="916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       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2. Функциональные обязанности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 Материальный бухгалтер: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2.1.1. Выполняет порученный участок работы по бухгалтерскому учету.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2.1.2. Контролирует правильность и своевременность оприходования поступления товаров на склад.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2.1.3. Контролирует правильность и своевременность составления отчетов материально ответственных лиц.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2.1.4. Отражает в документах бухгалтерского учета операции по поступлению и выбытию товаров, по учету расчетов с поставщиками, составляет реестр дебиторской и кредиторской задолженности.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2.1.5. Производит выверку расчетов с поставщиками.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2.1.6. Принимает участие в проведении инвентаризаций.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2.1.7. Обеспечивает сохранность документов бухгалтерского учета.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2.1.8. Оформляет документы бухгалтерского учета для передачи в архив.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2.1.9. Участвует в проведении инвентаризаций.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2.1.10. Замещает отсутствующих бухгалтеров.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2.1.11. Поддерживает на рабочем месте атмосферу вежливости и доброжелательности.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2.1.12.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2.1.13. Исполняет распоряжения и приказы непосредственного руководства и администрации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 В качестве материального бухгалтера совместно с Главным бухгалтером: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2.2.1. Осуществляет организацию бухгалтерского учета хозяйственно-финансовой деятельности и контроль за экономным использованием материальных, трудовых и финансовых ресурсов, сохранностью собственности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2.2.2. Формирует в соответствии с законодательством о бухгалтерском учете учетную политику исходя из структуры и особенностей деятельности предприятия, необходимости обеспечения его финансовой устойчивости.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2.2.3. Возглавляет работу по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формы, разработке форм документов внутренней бухгалтерской отчетности, а также обеспечению порядка проведения инвентаризаций, контроля за проведением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хозяйственных операций, соблюдения технологии обработки бухгалтерской информации и порядка документооборота.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2.2.4. Обеспечивает рациональную организацию бухгалтерского учета и отчетности на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предприятия,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его имущественном положении, доходах и расходах, а также разработку и осуществление мероприятий, направленных на укрепление финансовой дисциплины.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2.2.5. 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(услуг), результатов хозяйственно-финансовой деятельности предприятия, а также финансовых, расчетных и кредитных операций.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2.2.6. Обеспечивает законность, своевременность и правильность оформления документов, составление экономически обоснованных отчетных калькуляций себестоимости продукции, выполняемых работ (услуг), расчеты по заработной плате, правильное начисление и перечисление налогов и сборов в областной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погашение в установленные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сроки задолженностей банкам по ссудам, а также отчисление средств на материальное стимулирование работников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2.2.7. Осуществляет контроль соблюдения порядка оформления первичных и бухгалтерских документов, расчетов и платежных обязательств, расходования фонда заработной платы, за установлением должностных окладов работникам предприятия, проведением инвентаризаций основных средств, товарно-материальных ценностей и денежных средств, проверок организации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бухгалтерского учета и отчетности, а также документальных ревизий в подразделениях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2.2.8. Участвует в проведении экономического анализа хозяйственно-финансовой деятельности предприятия 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2.2.9.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 Участвует в оформлении материалов по недостачам и хищениям денежных средств и товарно-материальных ценностей, контролирует передачу в необходимых случаях этих материалов в следственные и судебные органы.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2.2.10. Принимает меры по накоплению финансовых средств для обеспечения финансовой устойчивости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2.2.11. Осуществляет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бумаг, контроль за проведением учетных операций с депозитными и кредитными договорами, ценными бумагами.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2.2.12. Ведет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документов, оформления и сдачи их в установленном порядке в архив.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2.2.13. Участвует в разработке и внедрении рациональной плановой и учетной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2.2.14. Обеспечивает составление баланса и оперативных сводных отчетов о доходах и расходах средств, об использовании бюджета, другой бухгалтерской и статистической отчетности, представление их в установленном порядке в соответствующие органы.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2.2.15. Оказывает методическую помощь работникам подразделений предприятия по вопросам бухгалтерского учета, контроля, отчетности и экономического анализа.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2.2.16. Следит за сохранностью документов бухгалтерского учета и за организацией хранения документов бухгалтерского учета.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ab/>
        <w:tab/>
        <w:tab/>
        <w:t xml:space="preserve">   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3. ПРАВА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 Материальный бухгалтер имеет право: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3.1.1. Давать подчиненным ему сотрудникам и службам поручения, задания по кругу вопросов, входящих в его функциональные обязанности.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3.1.2. Контролировать своевременное выполнение заданий и отдельных поручений подчиненных ему работников.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3.1.3. Запрашивать и получать необходимые материалы и документы, относящиеся к вопросам деятельности  материального бухгалтера.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3.1.4. Вступать во взаимоотношения с подразделениями сторонних учреждений и организаций для решения оперативных вопросов производственной деятельности, входящей в компетенцию Материального бухгалтера.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3.1.5. Представлять интересы предприятия в сторонних организациях по вопросам, относящимся к компетенции Материального бухгалтера.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1832" w:right="0" w:firstLine="916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 ОТВЕТСТВЕННОСТЬ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 Материальный бухгалтер несет ответственность за: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4.1.1. Невыполнение своих функциональных обязанностей, а также работу подчиненных ему работников по вопросам их производственной деятельности.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4.1.2. Недостоверную информацию о состоянии работы на вверенном участке, показатели финансово-хозяйственной деятельности, несвоевременное предоставление различных сведений и отчетности.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4.1.3. Невыполнение приказов, распоряжений и поручений Главного бухгалтера и администрации предприятия.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4.1.4. Необеспечение соблюдения трудовой дисциплины работниками подчиненных служб и персоналам, находящихся в подчинении Материального  бухгалтера.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4.1.5. За разглашение сведений, составляющих служебную или коммерческую тайну.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jc w:val="both"/>
        <w:rPr/>
      </w:pPr>
      <w:r>
        <w:rPr>
          <w:b/>
          <w:sz w:val="28"/>
          <w:szCs w:val="28"/>
        </w:rPr>
        <w:t>С ИНСТРУКЦИЕЙ</w:t>
      </w:r>
    </w:p>
    <w:p>
      <w:pPr>
        <w:pStyle w:val="Normal"/>
        <w:bidi w:val="0"/>
        <w:ind w:left="0" w:right="0" w:hanging="0"/>
        <w:jc w:val="both"/>
        <w:rPr/>
      </w:pPr>
      <w:r>
        <w:rPr>
          <w:b/>
          <w:sz w:val="28"/>
          <w:szCs w:val="28"/>
        </w:rPr>
        <w:t>ОЗНАКОМЛЕН (А): __________________________________________________</w:t>
      </w:r>
    </w:p>
    <w:p>
      <w:pPr>
        <w:pStyle w:val="Normal"/>
        <w:bidi w:val="0"/>
        <w:ind w:left="0" w:right="0" w:hanging="0"/>
        <w:jc w:val="center"/>
        <w:rPr/>
      </w:pPr>
      <w:r>
        <w:rPr>
          <w:i/>
        </w:rPr>
        <w:t>(Ф.И.О., подпись, дата</w:t>
      </w:r>
      <w:r>
        <w:rPr>
          <w:b/>
          <w:i/>
        </w:rPr>
        <w:t>)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</w:rPr>
      </w:pPr>
      <w:r>
        <w:rPr>
          <w:b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</w:rPr>
      </w:pPr>
      <w:r>
        <w:rPr/>
      </w:r>
    </w:p>
    <w:p>
      <w:pPr>
        <w:pStyle w:val="HTMLPreformatted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ind w:left="0" w:right="0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560" w:right="566" w:header="0" w:top="567" w:footer="0" w:bottom="70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Noto Sans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HTML">
    <w:name w:val="Стандартный HTML Знак"/>
    <w:basedOn w:val="DefaultParagraphFont"/>
    <w:qFormat/>
    <w:rPr>
      <w:rFonts w:ascii="Courier New" w:hAnsi="Courier New" w:cs="Courier New"/>
      <w:sz w:val="20"/>
      <w:szCs w:val="20"/>
    </w:rPr>
  </w:style>
  <w:style w:type="character" w:styleId="Style14">
    <w:name w:val="Без интервала Знак"/>
    <w:qFormat/>
    <w:rPr>
      <w:rFonts w:ascii="Calibri" w:hAnsi="Calibri"/>
    </w:rPr>
  </w:style>
  <w:style w:type="character" w:styleId="Strong">
    <w:name w:val="Strong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2"/>
      <w:szCs w:val="22"/>
      <w:lang w:val="ru-RU" w:eastAsia="ru-RU" w:bidi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333333"/>
      <w:sz w:val="20"/>
      <w:szCs w:val="20"/>
    </w:rPr>
  </w:style>
  <w:style w:type="paragraph" w:styleId="NoSpacing">
    <w:name w:val="No Spacing"/>
    <w:qFormat/>
    <w:pPr>
      <w:widowControl/>
      <w:bidi w:val="0"/>
      <w:jc w:val="left"/>
      <w:textAlignment w:val="auto"/>
    </w:pPr>
    <w:rPr>
      <w:rFonts w:ascii="Calibri" w:hAnsi="Calibri" w:eastAsia="Courier New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LibreOffice/6.3.4.2$Linux_X86_64 LibreOffice_project/60da17e045e08f1793c57c00ba83cdfce946d0aa</Application>
  <Pages>99</Pages>
  <Words>1829</Words>
  <Characters>12234</Characters>
  <CharactersWithSpaces>10429</CharactersWithSpaces>
  <Company>zao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2004-10-17T16:36:00Z</dcterms:created>
  <dc:creator>Cat</dc:creator>
  <dc:description/>
  <dc:language>en-US</dc:language>
  <cp:lastModifiedBy/>
  <dcterms:modified xsi:type="dcterms:W3CDTF">2020-02-09T19:53:00Z</dcterms:modified>
  <cp:revision>7</cp:revision>
  <dc:subject/>
  <dc:title>Приложение 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zao</vt:lpwstr>
  </property>
  <property fmtid="{D5CDD505-2E9C-101B-9397-08002B2CF9AE}" pid="3" name="Operator">
    <vt:lpwstr>Юридическая_контора Закон_и_право</vt:lpwstr>
  </property>
</Properties>
</file>