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3BD2" w14:textId="77777777" w:rsidR="006C3B47" w:rsidRDefault="006C3B47" w:rsidP="006C3B47"/>
    <w:p w14:paraId="3FFA3BD3" w14:textId="77777777" w:rsidR="006C3B47" w:rsidRDefault="006C3B47" w:rsidP="006C3B47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714205">
        <w:rPr>
          <w:color w:val="222222"/>
          <w:sz w:val="28"/>
          <w:szCs w:val="28"/>
        </w:rPr>
        <w:t>СПЕЦИАЛИЗИРОВАННОГО МЕЖРАЙОННОГ</w:t>
      </w:r>
      <w:r>
        <w:rPr>
          <w:color w:val="222222"/>
          <w:sz w:val="28"/>
          <w:szCs w:val="28"/>
        </w:rPr>
        <w:t>О ЭКОНОМИЧЕСКОГО СУДА Г. АЛМАТЫ</w:t>
      </w:r>
    </w:p>
    <w:p w14:paraId="3FFA3BD4" w14:textId="77777777" w:rsidR="006C3B47" w:rsidRPr="006D07F1" w:rsidRDefault="006C3B47" w:rsidP="006C3B47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</w:rPr>
      </w:pPr>
    </w:p>
    <w:p w14:paraId="3FFA3BD5" w14:textId="0A9A3B1A" w:rsidR="006C3B47" w:rsidRPr="00662BB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ТОО</w:t>
      </w:r>
      <w:proofErr w:type="gramEnd"/>
      <w:r w:rsidRPr="00662BBB">
        <w:rPr>
          <w:rFonts w:ascii="Times New Roman" w:hAnsi="Times New Roman" w:cs="Times New Roman"/>
          <w:b/>
          <w:sz w:val="28"/>
          <w:szCs w:val="28"/>
        </w:rPr>
        <w:t xml:space="preserve"> «ТС»</w:t>
      </w:r>
    </w:p>
    <w:p w14:paraId="3FFA3BD6" w14:textId="59DA1662" w:rsidR="006C3B47" w:rsidRPr="00662BB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 </w:t>
      </w:r>
    </w:p>
    <w:p w14:paraId="3FFA3BD7" w14:textId="02624D76" w:rsidR="006C3B47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Адрес: РК, </w:t>
      </w:r>
      <w:proofErr w:type="spellStart"/>
      <w:r w:rsidRPr="00662BBB">
        <w:rPr>
          <w:rFonts w:ascii="Times New Roman" w:hAnsi="Times New Roman" w:cs="Times New Roman"/>
          <w:sz w:val="28"/>
          <w:szCs w:val="28"/>
        </w:rPr>
        <w:t>г.У</w:t>
      </w:r>
      <w:proofErr w:type="spellEnd"/>
      <w:r w:rsidRPr="00662B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проспект А 246/5</w:t>
      </w:r>
    </w:p>
    <w:p w14:paraId="3FFA3BD8" w14:textId="10424A90" w:rsidR="006C3B47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«Народный Банк Казахстана»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</w:p>
    <w:p w14:paraId="3FFA3BD9" w14:textId="77777777" w:rsidR="006C3B47" w:rsidRPr="009F19A3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3FFA3BDA" w14:textId="5A332D9C" w:rsidR="006C3B47" w:rsidRPr="006D07F1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14:paraId="3FFA3BDB" w14:textId="77777777" w:rsidR="006C3B47" w:rsidRPr="006D07F1" w:rsidRDefault="006C3B47" w:rsidP="006C3B47">
      <w:pPr>
        <w:tabs>
          <w:tab w:val="left" w:pos="3750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3FFA3BDC" w14:textId="77777777" w:rsidR="006C3B47" w:rsidRPr="00662BBB" w:rsidRDefault="006C3B47" w:rsidP="006C3B47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3FFA3BDD" w14:textId="2EBBA88D" w:rsidR="006C3B47" w:rsidRDefault="006C3B47" w:rsidP="006C3B47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К Д ВИЧ</w:t>
      </w:r>
    </w:p>
    <w:p w14:paraId="3FFA3BDE" w14:textId="7869AC75" w:rsidR="006C3B47" w:rsidRPr="00662BBB" w:rsidRDefault="006C3B47" w:rsidP="006C3B47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ИИН </w:t>
      </w:r>
    </w:p>
    <w:p w14:paraId="3FFA3BDF" w14:textId="703E0169" w:rsidR="006C3B47" w:rsidRPr="00662BBB" w:rsidRDefault="006C3B47" w:rsidP="006C3B47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АДРЕС: РК, Г. АЛМАТЫ, УЛ. М 48, КВ.5</w:t>
      </w:r>
    </w:p>
    <w:p w14:paraId="3FFA3BE0" w14:textId="73A4B7D6" w:rsidR="006C3B47" w:rsidRPr="00662BB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 АДРЕС</w:t>
      </w:r>
      <w:proofErr w:type="gramEnd"/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FFA3BE1" w14:textId="112D7844" w:rsidR="006C3B47" w:rsidRPr="00E31245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</w:t>
      </w:r>
      <w:r w:rsidRPr="00E31245">
        <w:rPr>
          <w:rFonts w:ascii="Times New Roman" w:hAnsi="Times New Roman" w:cs="Times New Roman"/>
          <w:sz w:val="28"/>
          <w:szCs w:val="28"/>
          <w:shd w:val="clear" w:color="auto" w:fill="FFFFFF"/>
        </w:rPr>
        <w:t>: 8 771</w:t>
      </w: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14:paraId="3FFA3BE2" w14:textId="77777777" w:rsidR="006C3B47" w:rsidRPr="00E31245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FA3BE3" w14:textId="25A3FE41" w:rsidR="006C3B47" w:rsidRPr="00A654C4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ОТВЕТЧИК</w:t>
      </w:r>
      <w:r w:rsidRPr="00A654C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662BBB">
        <w:rPr>
          <w:rFonts w:ascii="Times New Roman" w:hAnsi="Times New Roman" w:cs="Times New Roman"/>
          <w:b/>
          <w:sz w:val="28"/>
          <w:szCs w:val="28"/>
        </w:rPr>
        <w:t>ТОО</w:t>
      </w:r>
      <w:r w:rsidRPr="00A654C4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6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A6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A654C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FA3BE4" w14:textId="1F5DDCB5" w:rsidR="006C3B47" w:rsidRPr="00662BB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БИН: </w:t>
      </w:r>
    </w:p>
    <w:p w14:paraId="3FFA3BE5" w14:textId="1DA60CEA" w:rsidR="006C3B47" w:rsidRPr="00662BB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Адрес: РК, г. Алматы, ул., </w:t>
      </w:r>
      <w:proofErr w:type="spellStart"/>
      <w:r w:rsidRPr="00662BBB">
        <w:rPr>
          <w:rFonts w:ascii="Times New Roman" w:hAnsi="Times New Roman" w:cs="Times New Roman"/>
          <w:sz w:val="28"/>
          <w:szCs w:val="28"/>
        </w:rPr>
        <w:t>уг.ул</w:t>
      </w:r>
      <w:proofErr w:type="spellEnd"/>
      <w:r w:rsidRPr="00662BBB">
        <w:rPr>
          <w:rFonts w:ascii="Times New Roman" w:hAnsi="Times New Roman" w:cs="Times New Roman"/>
          <w:sz w:val="28"/>
          <w:szCs w:val="28"/>
        </w:rPr>
        <w:t xml:space="preserve">. К Батыра, </w:t>
      </w:r>
    </w:p>
    <w:p w14:paraId="3FFA3BE6" w14:textId="064A3CA9" w:rsidR="006C3B47" w:rsidRPr="009F19A3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 6 этаж, </w:t>
      </w:r>
    </w:p>
    <w:p w14:paraId="3FFA3BE7" w14:textId="77777777" w:rsidR="006C3B47" w:rsidRPr="0066077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Народный  Банк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Казахстана»</w:t>
      </w:r>
    </w:p>
    <w:p w14:paraId="3FFA3BE8" w14:textId="77777777" w:rsidR="006C3B47" w:rsidRPr="0066077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3FFA3BE9" w14:textId="6905D617" w:rsidR="006C3B47" w:rsidRPr="0066077B" w:rsidRDefault="006C3B47" w:rsidP="006C3B47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14:paraId="3FFA3BEA" w14:textId="1FF32120" w:rsidR="006C3B47" w:rsidRDefault="006C3B47" w:rsidP="006C3B47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Телефон: 8 705 </w:t>
      </w:r>
    </w:p>
    <w:p w14:paraId="3FFA3BEB" w14:textId="77777777" w:rsidR="006C3B47" w:rsidRDefault="006C3B47" w:rsidP="006C3B4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3FFA3BEC" w14:textId="77777777" w:rsidR="006C3B47" w:rsidRPr="005D15AD" w:rsidRDefault="006C3B47" w:rsidP="006C3B47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15AD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proofErr w:type="gramStart"/>
      <w:r w:rsidRPr="005D15AD">
        <w:rPr>
          <w:rFonts w:ascii="Times New Roman" w:hAnsi="Times New Roman" w:cs="Times New Roman"/>
          <w:b/>
          <w:sz w:val="28"/>
          <w:szCs w:val="28"/>
        </w:rPr>
        <w:t>ПОШЛИНА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500 тенге</w:t>
      </w:r>
    </w:p>
    <w:p w14:paraId="3FFA3BED" w14:textId="77777777" w:rsidR="006C3B47" w:rsidRDefault="006C3B47" w:rsidP="006C3B47">
      <w:pPr>
        <w:ind w:right="-284"/>
        <w:rPr>
          <w:sz w:val="28"/>
          <w:szCs w:val="28"/>
          <w:lang w:val="kk-KZ"/>
        </w:rPr>
      </w:pPr>
    </w:p>
    <w:p w14:paraId="39371B9B" w14:textId="77777777" w:rsidR="00E31245" w:rsidRPr="00E31245" w:rsidRDefault="00E31245" w:rsidP="006C3B47">
      <w:pPr>
        <w:ind w:right="-284"/>
        <w:rPr>
          <w:sz w:val="28"/>
          <w:szCs w:val="28"/>
          <w:lang w:val="kk-KZ"/>
        </w:rPr>
      </w:pPr>
    </w:p>
    <w:p w14:paraId="3FFA3BEE" w14:textId="77777777" w:rsidR="006C3B47" w:rsidRPr="005D15AD" w:rsidRDefault="006C3B47" w:rsidP="006C3B47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A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FFA3BEF" w14:textId="77777777" w:rsidR="006C3B47" w:rsidRPr="009F19A3" w:rsidRDefault="006C3B47" w:rsidP="006C3B47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ОБЕСПЕЧЕНИЕ ИСКА</w:t>
      </w:r>
    </w:p>
    <w:p w14:paraId="3FFA3BF0" w14:textId="77777777" w:rsidR="006C3B47" w:rsidRDefault="006C3B47" w:rsidP="006C3B4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FFA3BF1" w14:textId="3FA70AAD" w:rsidR="006C3B47" w:rsidRDefault="006C3B47" w:rsidP="006C3B47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силу требований п. 1  Нормативного постановления Верховного Суда Республики Казахстан от 12 января  2009г. № 2 «О принятии обеспечительных мер по гражданским </w:t>
      </w:r>
      <w:proofErr w:type="gramStart"/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>делам»</w:t>
      </w:r>
      <w:r w:rsidRPr="0052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</w:t>
      </w:r>
      <w:proofErr w:type="gramEnd"/>
      <w:r w:rsidRPr="0052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обеспечительными мерами в гражданском судопроизводстве понимаются предусмотренные </w:t>
      </w:r>
      <w:r w:rsidRPr="00A65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Гражданским </w:t>
      </w:r>
      <w:r w:rsidRPr="00A654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процессуальным кодексом</w:t>
      </w:r>
      <w:r w:rsidRPr="0052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Республики Казахстан (далее - ГПК) и другими законодательными актами Республики Казахстан меры процессуального пресечения возможных действий ответчика (должника), которые могут затруднить или сделать невозможным принудительное исполнение судебного акта. </w:t>
      </w:r>
      <w:r w:rsidRPr="00521AE5">
        <w:rPr>
          <w:rFonts w:ascii="Times New Roman" w:hAnsi="Times New Roman" w:cs="Times New Roman"/>
          <w:sz w:val="28"/>
          <w:szCs w:val="28"/>
        </w:rPr>
        <w:t xml:space="preserve">  </w:t>
      </w:r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Pr="00521AE5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пункте 15 Нормативного постановления Верховного суда РК</w:t>
      </w:r>
      <w:r w:rsidRPr="00521AE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указано,  что предусмотренная </w:t>
      </w:r>
      <w:hyperlink r:id="rId5" w:history="1">
        <w:r w:rsidRPr="00521AE5"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w:t>подпунктом 2) части первой статьи 156</w:t>
        </w:r>
      </w:hyperlink>
      <w:r w:rsidRPr="00521AE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ГПК   обеспечительная мера  -  запрещение ответчику совершать определенные действия – может приниматься судом в случаях, когда из заявленного истцом требования неимущественного характера вытекает необходимость обеспечить сохранность предмета спора или существовавшего до рассмотрения дела состояния. </w:t>
      </w:r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>В соответствии со статьей 155 Гражданского процессуального кодекса Республики Казахстан (далее ГПК РК)</w:t>
      </w:r>
      <w:r w:rsidRPr="00521AE5">
        <w:rPr>
          <w:rFonts w:ascii="Times New Roman" w:hAnsi="Times New Roman" w:cs="Times New Roman"/>
          <w:sz w:val="28"/>
          <w:szCs w:val="28"/>
        </w:rPr>
        <w:t xml:space="preserve"> 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 </w:t>
      </w:r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>На основании п. 9 Нормативного постановления Верховного Суда Республики Казахстан от 12 января 2009 года № 2 «</w:t>
      </w:r>
      <w:hyperlink r:id="rId6" w:history="1">
        <w:r w:rsidRPr="00521AE5">
          <w:rPr>
            <w:rFonts w:ascii="Times New Roman" w:hAnsi="Times New Roman" w:cs="Times New Roman"/>
            <w:b/>
            <w:bCs/>
            <w:i/>
            <w:sz w:val="28"/>
            <w:szCs w:val="28"/>
            <w:u w:val="single"/>
          </w:rPr>
          <w:t>О принятии обеспечительных мер по гражданским делам</w:t>
        </w:r>
      </w:hyperlink>
      <w:r w:rsidRPr="00521AE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521AE5">
        <w:rPr>
          <w:rFonts w:ascii="Times New Roman" w:hAnsi="Times New Roman" w:cs="Times New Roman"/>
          <w:sz w:val="28"/>
          <w:szCs w:val="28"/>
        </w:rPr>
        <w:t> под затруднительностью или невозможностью исполнения вступившего в законную силу судебного акта следует понимать такие возможные действия ответчика, которые направлены на сокрытие либо отчуждение всего или части принадлежащего ему имущества, на подготовку к выезду за пределы Республики Казахстан и так далее.</w:t>
      </w:r>
    </w:p>
    <w:p w14:paraId="3FFA3BF2" w14:textId="77777777" w:rsidR="006C3B47" w:rsidRDefault="006C3B47" w:rsidP="006C3B47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Ответчик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545">
        <w:rPr>
          <w:rFonts w:ascii="Times New Roman" w:hAnsi="Times New Roman" w:cs="Times New Roman"/>
          <w:sz w:val="28"/>
          <w:szCs w:val="28"/>
        </w:rPr>
        <w:t xml:space="preserve">  уклониться от испол</w:t>
      </w:r>
      <w:r w:rsidR="00322A82">
        <w:rPr>
          <w:rFonts w:ascii="Times New Roman" w:hAnsi="Times New Roman" w:cs="Times New Roman"/>
          <w:sz w:val="28"/>
          <w:szCs w:val="28"/>
        </w:rPr>
        <w:t xml:space="preserve">нения будущего решения суда, </w:t>
      </w:r>
      <w:proofErr w:type="gramStart"/>
      <w:r w:rsidR="00322A82">
        <w:rPr>
          <w:rFonts w:ascii="Times New Roman" w:hAnsi="Times New Roman" w:cs="Times New Roman"/>
          <w:sz w:val="28"/>
          <w:szCs w:val="28"/>
        </w:rPr>
        <w:t>он</w:t>
      </w:r>
      <w:r w:rsidRPr="00FB6545">
        <w:rPr>
          <w:rFonts w:ascii="Times New Roman" w:hAnsi="Times New Roman" w:cs="Times New Roman"/>
          <w:sz w:val="28"/>
          <w:szCs w:val="28"/>
        </w:rPr>
        <w:t xml:space="preserve">  мо</w:t>
      </w:r>
      <w:r>
        <w:rPr>
          <w:rFonts w:ascii="Times New Roman" w:hAnsi="Times New Roman" w:cs="Times New Roman"/>
          <w:sz w:val="28"/>
          <w:szCs w:val="28"/>
        </w:rPr>
        <w:t>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545">
        <w:rPr>
          <w:rFonts w:ascii="Times New Roman" w:hAnsi="Times New Roman" w:cs="Times New Roman"/>
          <w:sz w:val="28"/>
          <w:szCs w:val="28"/>
        </w:rPr>
        <w:t>подарить  имущество</w:t>
      </w:r>
      <w:proofErr w:type="gramEnd"/>
      <w:r w:rsidRPr="00FB6545">
        <w:rPr>
          <w:rFonts w:ascii="Times New Roman" w:hAnsi="Times New Roman" w:cs="Times New Roman"/>
          <w:sz w:val="28"/>
          <w:szCs w:val="28"/>
        </w:rPr>
        <w:t xml:space="preserve">  третьим лицам, либо продать имущество по притворным или мнимым </w:t>
      </w:r>
      <w:proofErr w:type="gramStart"/>
      <w:r w:rsidRPr="00FB6545">
        <w:rPr>
          <w:rFonts w:ascii="Times New Roman" w:hAnsi="Times New Roman" w:cs="Times New Roman"/>
          <w:sz w:val="28"/>
          <w:szCs w:val="28"/>
        </w:rPr>
        <w:t>сделкам,  мо</w:t>
      </w:r>
      <w:r>
        <w:rPr>
          <w:rFonts w:ascii="Times New Roman" w:hAnsi="Times New Roman" w:cs="Times New Roman"/>
          <w:sz w:val="28"/>
          <w:szCs w:val="28"/>
        </w:rPr>
        <w:t>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545">
        <w:rPr>
          <w:rFonts w:ascii="Times New Roman" w:hAnsi="Times New Roman" w:cs="Times New Roman"/>
          <w:sz w:val="28"/>
          <w:szCs w:val="28"/>
        </w:rPr>
        <w:t xml:space="preserve">  снять все денежные средства со своих счетов, что сделает невозможным исполнение решения суда.</w:t>
      </w:r>
    </w:p>
    <w:p w14:paraId="3FFA3BF3" w14:textId="77777777" w:rsidR="00EA3EE5" w:rsidRDefault="006C3B47" w:rsidP="00EA3EE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Истец  считает</w:t>
      </w:r>
      <w:proofErr w:type="gramEnd"/>
      <w:r w:rsidRPr="00BB0BCF">
        <w:rPr>
          <w:rFonts w:ascii="Times New Roman" w:hAnsi="Times New Roman" w:cs="Times New Roman"/>
          <w:bCs/>
          <w:sz w:val="28"/>
          <w:szCs w:val="28"/>
        </w:rPr>
        <w:t xml:space="preserve">, что в настоящий момент до вынесения решения суда необходимо </w:t>
      </w:r>
      <w:proofErr w:type="gramStart"/>
      <w:r w:rsidRPr="00BB0BCF">
        <w:rPr>
          <w:rFonts w:ascii="Times New Roman" w:hAnsi="Times New Roman" w:cs="Times New Roman"/>
          <w:bCs/>
          <w:sz w:val="28"/>
          <w:szCs w:val="28"/>
        </w:rPr>
        <w:t>арестовать  движимое</w:t>
      </w:r>
      <w:proofErr w:type="gramEnd"/>
      <w:r w:rsidRPr="00BB0BCF">
        <w:rPr>
          <w:rFonts w:ascii="Times New Roman" w:hAnsi="Times New Roman" w:cs="Times New Roman"/>
          <w:bCs/>
          <w:sz w:val="28"/>
          <w:szCs w:val="28"/>
        </w:rPr>
        <w:t xml:space="preserve"> и недвижимое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ответчика в пределах суммы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иска</w:t>
      </w:r>
      <w:r w:rsidRPr="00BB0BCF">
        <w:rPr>
          <w:rFonts w:ascii="Times New Roman" w:hAnsi="Times New Roman" w:cs="Times New Roman"/>
          <w:bCs/>
          <w:sz w:val="28"/>
          <w:szCs w:val="28"/>
        </w:rPr>
        <w:t xml:space="preserve">,   </w:t>
      </w:r>
      <w:proofErr w:type="gramEnd"/>
      <w:r w:rsidRPr="00BB0BCF">
        <w:rPr>
          <w:rFonts w:ascii="Times New Roman" w:hAnsi="Times New Roman" w:cs="Times New Roman"/>
          <w:bCs/>
          <w:sz w:val="28"/>
          <w:szCs w:val="28"/>
        </w:rPr>
        <w:t xml:space="preserve">поскольку отсутствие каких-либо ограничений на </w:t>
      </w:r>
      <w:proofErr w:type="gramStart"/>
      <w:r w:rsidRPr="00BB0BCF">
        <w:rPr>
          <w:rFonts w:ascii="Times New Roman" w:hAnsi="Times New Roman" w:cs="Times New Roman"/>
          <w:bCs/>
          <w:sz w:val="28"/>
          <w:szCs w:val="28"/>
        </w:rPr>
        <w:t>распоряжение  принадлежащим</w:t>
      </w:r>
      <w:proofErr w:type="gramEnd"/>
      <w:r w:rsidRPr="00BB0BCF">
        <w:rPr>
          <w:rFonts w:ascii="Times New Roman" w:hAnsi="Times New Roman" w:cs="Times New Roman"/>
          <w:bCs/>
          <w:sz w:val="28"/>
          <w:szCs w:val="28"/>
        </w:rPr>
        <w:t xml:space="preserve"> им имуществом может повлечь невозможность исполнить решение суда, вследствие отсутствия достаточного у </w:t>
      </w:r>
      <w:r>
        <w:rPr>
          <w:rFonts w:ascii="Times New Roman" w:hAnsi="Times New Roman" w:cs="Times New Roman"/>
          <w:bCs/>
          <w:sz w:val="28"/>
          <w:szCs w:val="28"/>
        </w:rPr>
        <w:t>ответчика</w:t>
      </w:r>
      <w:r w:rsidRPr="00BB0BCF">
        <w:rPr>
          <w:rFonts w:ascii="Times New Roman" w:hAnsi="Times New Roman" w:cs="Times New Roman"/>
          <w:bCs/>
          <w:sz w:val="28"/>
          <w:szCs w:val="28"/>
        </w:rPr>
        <w:t xml:space="preserve">   имущества. </w:t>
      </w:r>
    </w:p>
    <w:p w14:paraId="3FFA3BF4" w14:textId="57539655" w:rsidR="006C3B47" w:rsidRDefault="006C3B47" w:rsidP="00EA3EE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18.07.2022г.  между ТОО «ТКБ» и ТОО «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62BBB">
        <w:rPr>
          <w:rFonts w:ascii="Times New Roman" w:hAnsi="Times New Roman" w:cs="Times New Roman"/>
          <w:sz w:val="28"/>
          <w:szCs w:val="28"/>
        </w:rPr>
        <w:t>» был подписан Договор №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699  на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проведение двусторонней интеграции интернет-магазина с 1С (Далее</w:t>
      </w:r>
      <w:r w:rsidRPr="00BB7D25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</w:rPr>
        <w:t xml:space="preserve">- Договор).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1.1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Заказчик поручает, а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Исполнитель  принимает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на себя проведение двусторонней интеграции интернет-магазина с 1С в соответствии с техническим заданием (Приложение №1 к Договору).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2.1.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Стоимость  работ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по настоящему договору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составляет  250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 000 тенге.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3.1.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Исполнитель  обязуется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провести двустороннюю интеграцию интернет-магазина с 1С в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течение  15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ТОО «ТКБ» оплатила в полном объеме сумму в </w:t>
      </w:r>
      <w:proofErr w:type="gramStart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размере  250</w:t>
      </w:r>
      <w:proofErr w:type="gramEnd"/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> 000 тенге, данный факт подтве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рждается платежным поручением.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Согласно п. 4.2 </w:t>
      </w:r>
      <w:proofErr w:type="gramStart"/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 Работы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  по настоящему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Договору  считаются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 полностью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выполненными  Исполнителем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после подписания </w:t>
      </w:r>
      <w:proofErr w:type="gramStart"/>
      <w:r w:rsidRPr="00662BBB">
        <w:rPr>
          <w:rFonts w:ascii="Times New Roman" w:hAnsi="Times New Roman" w:cs="Times New Roman"/>
          <w:sz w:val="28"/>
          <w:szCs w:val="28"/>
        </w:rPr>
        <w:t>Сторонами  Актов</w:t>
      </w:r>
      <w:proofErr w:type="gramEnd"/>
      <w:r w:rsidRPr="00662BBB">
        <w:rPr>
          <w:rFonts w:ascii="Times New Roman" w:hAnsi="Times New Roman" w:cs="Times New Roman"/>
          <w:sz w:val="28"/>
          <w:szCs w:val="28"/>
        </w:rPr>
        <w:t xml:space="preserve"> сдачи-приемки выполненных работ по каждому этапу. Однако ТОО «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MBGP</w:t>
      </w:r>
      <w:r w:rsidRPr="00662BBB">
        <w:rPr>
          <w:rFonts w:ascii="Times New Roman" w:hAnsi="Times New Roman" w:cs="Times New Roman"/>
          <w:sz w:val="28"/>
          <w:szCs w:val="28"/>
        </w:rPr>
        <w:t>» обязательств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2BBB">
        <w:rPr>
          <w:rFonts w:ascii="Times New Roman" w:hAnsi="Times New Roman" w:cs="Times New Roman"/>
          <w:sz w:val="28"/>
          <w:szCs w:val="28"/>
        </w:rPr>
        <w:t xml:space="preserve"> не исполнил, работы не выполнил согласно п. 1.1 Договора. </w:t>
      </w:r>
      <w:r w:rsidR="00413B38">
        <w:rPr>
          <w:rFonts w:ascii="Times New Roman" w:hAnsi="Times New Roman" w:cs="Times New Roman"/>
          <w:sz w:val="28"/>
          <w:szCs w:val="28"/>
        </w:rPr>
        <w:t xml:space="preserve">29.12.2023г. </w:t>
      </w:r>
      <w:r w:rsidRPr="00C40CA0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Pr="00C40CA0">
        <w:rPr>
          <w:rFonts w:ascii="Times New Roman" w:hAnsi="Times New Roman" w:cs="Times New Roman"/>
          <w:sz w:val="28"/>
          <w:szCs w:val="28"/>
        </w:rPr>
        <w:lastRenderedPageBreak/>
        <w:t xml:space="preserve">Ответчика была отправлена досудебная претензия. Однако ответа не поступило, более того обязательства Ответчик так и не исполнил. 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протяжение </w:t>
      </w:r>
      <w:r w:rsidR="00801E12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2-</w:t>
      </w:r>
      <w:r w:rsidR="00801E12"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E1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Ответчика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исполнены  обязательства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свидетельствует о </w:t>
      </w:r>
      <w:r w:rsidR="00EA3EE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недобросовестности. </w:t>
      </w:r>
      <w:r w:rsidRPr="0018716F"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 подтверждают, что в случае </w:t>
      </w:r>
      <w:proofErr w:type="gramStart"/>
      <w:r w:rsidRPr="0018716F">
        <w:rPr>
          <w:rFonts w:ascii="Times New Roman" w:hAnsi="Times New Roman" w:cs="Times New Roman"/>
          <w:sz w:val="28"/>
          <w:szCs w:val="28"/>
        </w:rPr>
        <w:t>не принятия</w:t>
      </w:r>
      <w:proofErr w:type="gramEnd"/>
      <w:r w:rsidRPr="0018716F">
        <w:rPr>
          <w:rFonts w:ascii="Times New Roman" w:hAnsi="Times New Roman" w:cs="Times New Roman"/>
          <w:sz w:val="28"/>
          <w:szCs w:val="28"/>
        </w:rPr>
        <w:t xml:space="preserve"> мер обеспечения иска по поведению </w:t>
      </w:r>
      <w:proofErr w:type="gramStart"/>
      <w:r w:rsidRPr="0018716F">
        <w:rPr>
          <w:rFonts w:ascii="Times New Roman" w:hAnsi="Times New Roman" w:cs="Times New Roman"/>
          <w:sz w:val="28"/>
          <w:szCs w:val="28"/>
        </w:rPr>
        <w:t>Ответчико</w:t>
      </w:r>
      <w:r w:rsidR="00EA3EE5">
        <w:rPr>
          <w:rFonts w:ascii="Times New Roman" w:hAnsi="Times New Roman" w:cs="Times New Roman"/>
          <w:sz w:val="28"/>
          <w:szCs w:val="28"/>
        </w:rPr>
        <w:t>м</w:t>
      </w:r>
      <w:r w:rsidRPr="0018716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8716F">
        <w:rPr>
          <w:rFonts w:ascii="Times New Roman" w:hAnsi="Times New Roman" w:cs="Times New Roman"/>
          <w:sz w:val="28"/>
          <w:szCs w:val="28"/>
        </w:rPr>
        <w:t xml:space="preserve">недобросовестное поведение лица) </w:t>
      </w:r>
      <w:r w:rsidR="00EA3EE5">
        <w:rPr>
          <w:rFonts w:ascii="Times New Roman" w:hAnsi="Times New Roman" w:cs="Times New Roman"/>
          <w:sz w:val="28"/>
          <w:szCs w:val="28"/>
        </w:rPr>
        <w:t>Ответчик</w:t>
      </w:r>
      <w:r w:rsidRPr="0018716F">
        <w:rPr>
          <w:rFonts w:ascii="Times New Roman" w:hAnsi="Times New Roman" w:cs="Times New Roman"/>
          <w:sz w:val="28"/>
          <w:szCs w:val="28"/>
        </w:rPr>
        <w:t xml:space="preserve"> </w:t>
      </w:r>
      <w:r w:rsidR="00EA3EE5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18716F">
        <w:rPr>
          <w:rFonts w:ascii="Times New Roman" w:hAnsi="Times New Roman" w:cs="Times New Roman"/>
          <w:sz w:val="28"/>
          <w:szCs w:val="28"/>
        </w:rPr>
        <w:t xml:space="preserve">  уклониться от исполнения будущего решения суда о взыскании суммы задолженности.</w:t>
      </w:r>
    </w:p>
    <w:p w14:paraId="3FFA3BF5" w14:textId="77777777" w:rsidR="00801E12" w:rsidRDefault="00801E12" w:rsidP="00EA3EE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 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 РК,</w:t>
      </w:r>
    </w:p>
    <w:p w14:paraId="3FFA3BF6" w14:textId="77777777" w:rsidR="00801E12" w:rsidRDefault="00801E12" w:rsidP="00EA3EE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FFA3BF7" w14:textId="77777777" w:rsidR="006C3B47" w:rsidRDefault="00801E12" w:rsidP="00C72FC3">
      <w:pPr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12">
        <w:rPr>
          <w:rFonts w:ascii="Times New Roman" w:hAnsi="Times New Roman" w:cs="Times New Roman"/>
          <w:b/>
          <w:sz w:val="28"/>
          <w:szCs w:val="28"/>
        </w:rPr>
        <w:t>ПРОСИМ СУД:</w:t>
      </w:r>
    </w:p>
    <w:p w14:paraId="3FFA3BF8" w14:textId="77777777" w:rsidR="00C72FC3" w:rsidRPr="00C72FC3" w:rsidRDefault="00C72FC3" w:rsidP="00C72FC3">
      <w:pPr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A3BF9" w14:textId="60838094" w:rsidR="006C3B47" w:rsidRPr="0054069F" w:rsidRDefault="006C3B47" w:rsidP="00C72FC3">
      <w:pPr>
        <w:pStyle w:val="a7"/>
        <w:numPr>
          <w:ilvl w:val="0"/>
          <w:numId w:val="3"/>
        </w:numPr>
        <w:spacing w:before="0" w:beforeAutospacing="0" w:after="0" w:afterAutospacing="0"/>
        <w:ind w:left="-284" w:firstLine="567"/>
        <w:jc w:val="both"/>
        <w:rPr>
          <w:color w:val="000000"/>
          <w:sz w:val="28"/>
          <w:szCs w:val="28"/>
        </w:rPr>
      </w:pPr>
      <w:r w:rsidRPr="00F509E8">
        <w:rPr>
          <w:sz w:val="28"/>
          <w:szCs w:val="28"/>
        </w:rPr>
        <w:t>Наложить арест на банковские счета, движимое и недвижимое имущество ответчик</w:t>
      </w:r>
      <w:r w:rsidR="000E6E3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F509E8">
        <w:rPr>
          <w:sz w:val="28"/>
          <w:szCs w:val="28"/>
        </w:rPr>
        <w:t xml:space="preserve"> </w:t>
      </w:r>
      <w:r w:rsidR="000E6E3B" w:rsidRPr="00662BBB">
        <w:rPr>
          <w:sz w:val="28"/>
          <w:szCs w:val="28"/>
        </w:rPr>
        <w:t>ТОО «</w:t>
      </w:r>
      <w:r w:rsidR="000E6E3B" w:rsidRPr="00662BBB">
        <w:rPr>
          <w:sz w:val="28"/>
          <w:szCs w:val="28"/>
          <w:lang w:val="en-US"/>
        </w:rPr>
        <w:t>M</w:t>
      </w:r>
      <w:r w:rsidR="000E6E3B" w:rsidRPr="00662BBB">
        <w:rPr>
          <w:sz w:val="28"/>
          <w:szCs w:val="28"/>
        </w:rPr>
        <w:t xml:space="preserve"> </w:t>
      </w:r>
      <w:r w:rsidR="000E6E3B" w:rsidRPr="00662BBB">
        <w:rPr>
          <w:sz w:val="28"/>
          <w:szCs w:val="28"/>
          <w:lang w:val="en-US"/>
        </w:rPr>
        <w:t>B</w:t>
      </w:r>
      <w:r w:rsidR="000E6E3B" w:rsidRPr="00662BBB">
        <w:rPr>
          <w:sz w:val="28"/>
          <w:szCs w:val="28"/>
        </w:rPr>
        <w:t xml:space="preserve"> </w:t>
      </w:r>
      <w:proofErr w:type="gramStart"/>
      <w:r w:rsidR="000E6E3B" w:rsidRPr="00662BBB">
        <w:rPr>
          <w:sz w:val="28"/>
          <w:szCs w:val="28"/>
          <w:lang w:val="en-US"/>
        </w:rPr>
        <w:t>GP</w:t>
      </w:r>
      <w:r w:rsidR="000E6E3B" w:rsidRPr="00662BBB">
        <w:rPr>
          <w:sz w:val="28"/>
          <w:szCs w:val="28"/>
        </w:rPr>
        <w:t xml:space="preserve">» </w:t>
      </w:r>
      <w:r w:rsidR="000E6E3B">
        <w:rPr>
          <w:sz w:val="28"/>
          <w:szCs w:val="28"/>
        </w:rPr>
        <w:t xml:space="preserve"> </w:t>
      </w:r>
      <w:r w:rsidRPr="00F509E8">
        <w:rPr>
          <w:sz w:val="28"/>
          <w:szCs w:val="28"/>
        </w:rPr>
        <w:t>в</w:t>
      </w:r>
      <w:proofErr w:type="gramEnd"/>
      <w:r w:rsidRPr="00F509E8">
        <w:rPr>
          <w:sz w:val="28"/>
          <w:szCs w:val="28"/>
        </w:rPr>
        <w:t xml:space="preserve"> пределах суммы заявленных исковых требований</w:t>
      </w:r>
      <w:r w:rsidR="000E6E3B">
        <w:rPr>
          <w:sz w:val="28"/>
          <w:szCs w:val="28"/>
        </w:rPr>
        <w:t xml:space="preserve"> в размере 250 000 </w:t>
      </w:r>
      <w:r>
        <w:rPr>
          <w:sz w:val="28"/>
          <w:szCs w:val="28"/>
        </w:rPr>
        <w:t xml:space="preserve">тенге. </w:t>
      </w:r>
    </w:p>
    <w:p w14:paraId="3FFA3BFA" w14:textId="77777777" w:rsidR="006C3B47" w:rsidRDefault="006C3B47" w:rsidP="006C3B47">
      <w:p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14:paraId="3FFA3BFB" w14:textId="77777777" w:rsidR="006C3B47" w:rsidRPr="00662BBB" w:rsidRDefault="006C3B47" w:rsidP="006C3B47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3B47" w:rsidRPr="00662BBB" w14:paraId="3FFA3C00" w14:textId="77777777" w:rsidTr="004C52E8">
        <w:tc>
          <w:tcPr>
            <w:tcW w:w="4785" w:type="dxa"/>
          </w:tcPr>
          <w:p w14:paraId="3FFA3BFC" w14:textId="77777777" w:rsidR="006C3B47" w:rsidRPr="00662BBB" w:rsidRDefault="006C3B47" w:rsidP="004C52E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 по доверенность</w:t>
            </w:r>
          </w:p>
          <w:p w14:paraId="3FFA3BFD" w14:textId="076A8E31" w:rsidR="006C3B47" w:rsidRPr="00662BBB" w:rsidRDefault="006C3B47" w:rsidP="004C52E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КД.В. </w:t>
            </w:r>
          </w:p>
          <w:p w14:paraId="3FFA3BFE" w14:textId="77777777" w:rsidR="006C3B47" w:rsidRPr="00662BBB" w:rsidRDefault="006C3B47" w:rsidP="004C52E8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FA3BFF" w14:textId="2FE88CB3" w:rsidR="006C3B47" w:rsidRPr="00662BBB" w:rsidRDefault="006C3B47" w:rsidP="004C52E8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A3C01" w14:textId="77777777" w:rsidR="006C3B47" w:rsidRPr="00662BBB" w:rsidRDefault="006C3B47" w:rsidP="006C3B47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14:paraId="3FFA3C02" w14:textId="77777777" w:rsidR="006C3B47" w:rsidRPr="00662BBB" w:rsidRDefault="006C3B47" w:rsidP="006C3B47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FA3C03" w14:textId="77777777" w:rsidR="006C3B47" w:rsidRPr="00662BBB" w:rsidRDefault="006C3B47" w:rsidP="006C3B47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FFA3C04" w14:textId="77777777" w:rsidR="006C3B47" w:rsidRPr="00662BBB" w:rsidRDefault="006C3B47" w:rsidP="006C3B47">
      <w:pPr>
        <w:ind w:left="-567" w:right="-284" w:firstLine="567"/>
        <w:rPr>
          <w:sz w:val="28"/>
          <w:szCs w:val="28"/>
        </w:rPr>
      </w:pPr>
    </w:p>
    <w:p w14:paraId="3FFA3C05" w14:textId="77777777" w:rsidR="006C3B47" w:rsidRPr="00714205" w:rsidRDefault="006C3B47" w:rsidP="006C3B47"/>
    <w:p w14:paraId="3FFA3C06" w14:textId="77777777" w:rsidR="00EE31CA" w:rsidRDefault="00EE31CA"/>
    <w:sectPr w:rsidR="00EE31CA" w:rsidSect="006D07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E04"/>
    <w:multiLevelType w:val="hybridMultilevel"/>
    <w:tmpl w:val="2EE8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F7AFA"/>
    <w:multiLevelType w:val="hybridMultilevel"/>
    <w:tmpl w:val="D560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9911">
    <w:abstractNumId w:val="1"/>
  </w:num>
  <w:num w:numId="2" w16cid:durableId="928973361">
    <w:abstractNumId w:val="2"/>
  </w:num>
  <w:num w:numId="3" w16cid:durableId="78539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47"/>
    <w:rsid w:val="000409D4"/>
    <w:rsid w:val="000E6E3B"/>
    <w:rsid w:val="00322A82"/>
    <w:rsid w:val="00413B38"/>
    <w:rsid w:val="006C3B47"/>
    <w:rsid w:val="00801E12"/>
    <w:rsid w:val="008B12BD"/>
    <w:rsid w:val="00A654C4"/>
    <w:rsid w:val="00C72FC3"/>
    <w:rsid w:val="00E31245"/>
    <w:rsid w:val="00EA3EE5"/>
    <w:rsid w:val="00EE31CA"/>
    <w:rsid w:val="00F2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3BD2"/>
  <w15:docId w15:val="{7441565E-7E9A-4751-A741-5357F854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47"/>
  </w:style>
  <w:style w:type="paragraph" w:styleId="1">
    <w:name w:val="heading 1"/>
    <w:basedOn w:val="a"/>
    <w:link w:val="10"/>
    <w:uiPriority w:val="9"/>
    <w:qFormat/>
    <w:rsid w:val="006C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C3B4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C3B47"/>
    <w:pPr>
      <w:ind w:left="720"/>
      <w:contextualSpacing/>
    </w:pPr>
  </w:style>
  <w:style w:type="table" w:styleId="a6">
    <w:name w:val="Table Grid"/>
    <w:basedOn w:val="a1"/>
    <w:uiPriority w:val="59"/>
    <w:rsid w:val="006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6C3B47"/>
  </w:style>
  <w:style w:type="paragraph" w:styleId="a7">
    <w:name w:val="Normal (Web)"/>
    <w:basedOn w:val="a"/>
    <w:uiPriority w:val="99"/>
    <w:unhideWhenUsed/>
    <w:rsid w:val="006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site/index" TargetMode="External"/><Relationship Id="rId5" Type="http://schemas.openxmlformats.org/officeDocument/2006/relationships/hyperlink" Target="http:///online.zakon.kz/Document/?link_id=1004796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удачи</dc:creator>
  <cp:keywords/>
  <dc:description/>
  <cp:lastModifiedBy>Адвокатская контора Закон и Право</cp:lastModifiedBy>
  <cp:revision>10</cp:revision>
  <dcterms:created xsi:type="dcterms:W3CDTF">2024-02-12T05:51:00Z</dcterms:created>
  <dcterms:modified xsi:type="dcterms:W3CDTF">2026-02-06T10:21:00Z</dcterms:modified>
</cp:coreProperties>
</file>