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A0" w:rsidRPr="00007775" w:rsidRDefault="008672A0" w:rsidP="008672A0">
      <w:pPr>
        <w:contextualSpacing/>
        <w:jc w:val="center"/>
        <w:rPr>
          <w:sz w:val="28"/>
          <w:szCs w:val="28"/>
        </w:rPr>
      </w:pPr>
      <w:r w:rsidRPr="00007775">
        <w:rPr>
          <w:sz w:val="28"/>
          <w:szCs w:val="28"/>
        </w:rPr>
        <w:t>ПОСТАНОВЛЕНИЕ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</w:p>
    <w:p w:rsidR="008672A0" w:rsidRPr="00007775" w:rsidRDefault="008672A0" w:rsidP="008672A0">
      <w:pPr>
        <w:contextualSpacing/>
        <w:jc w:val="both"/>
        <w:rPr>
          <w:sz w:val="28"/>
          <w:szCs w:val="28"/>
        </w:rPr>
      </w:pPr>
      <w:r w:rsidRPr="00007775">
        <w:rPr>
          <w:sz w:val="28"/>
          <w:szCs w:val="28"/>
        </w:rPr>
        <w:t>26 января 2022 года</w:t>
      </w:r>
      <w:r w:rsidRPr="00007775">
        <w:rPr>
          <w:sz w:val="28"/>
          <w:szCs w:val="28"/>
        </w:rPr>
        <w:tab/>
      </w:r>
      <w:r w:rsidRPr="00007775">
        <w:rPr>
          <w:sz w:val="28"/>
          <w:szCs w:val="28"/>
        </w:rPr>
        <w:tab/>
      </w:r>
      <w:r w:rsidRPr="00007775">
        <w:rPr>
          <w:sz w:val="28"/>
          <w:szCs w:val="28"/>
        </w:rPr>
        <w:tab/>
      </w:r>
      <w:r w:rsidRPr="00007775">
        <w:rPr>
          <w:sz w:val="28"/>
          <w:szCs w:val="28"/>
        </w:rPr>
        <w:tab/>
      </w:r>
      <w:r w:rsidRPr="00007775">
        <w:rPr>
          <w:sz w:val="28"/>
          <w:szCs w:val="28"/>
        </w:rPr>
        <w:tab/>
      </w:r>
      <w:r w:rsidRPr="00007775">
        <w:rPr>
          <w:sz w:val="28"/>
          <w:szCs w:val="28"/>
        </w:rPr>
        <w:tab/>
      </w:r>
      <w:r w:rsidRPr="00007775">
        <w:rPr>
          <w:sz w:val="28"/>
          <w:szCs w:val="28"/>
        </w:rPr>
        <w:tab/>
        <w:t xml:space="preserve">город </w:t>
      </w:r>
      <w:proofErr w:type="spellStart"/>
      <w:r w:rsidRPr="00007775">
        <w:rPr>
          <w:sz w:val="28"/>
          <w:szCs w:val="28"/>
        </w:rPr>
        <w:t>Нур</w:t>
      </w:r>
      <w:proofErr w:type="spellEnd"/>
      <w:r w:rsidRPr="00007775">
        <w:rPr>
          <w:sz w:val="28"/>
          <w:szCs w:val="28"/>
        </w:rPr>
        <w:t>-Султан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r w:rsidRPr="00007775">
        <w:rPr>
          <w:sz w:val="28"/>
          <w:szCs w:val="28"/>
        </w:rPr>
        <w:t>Судебная коллегия по гражданским делам Верховного Суда Республики Казахстан в составе: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r w:rsidRPr="00007775">
        <w:rPr>
          <w:sz w:val="28"/>
          <w:szCs w:val="28"/>
        </w:rPr>
        <w:t xml:space="preserve">председательствующего судьи Ж., 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r w:rsidRPr="00007775">
        <w:rPr>
          <w:sz w:val="28"/>
          <w:szCs w:val="28"/>
        </w:rPr>
        <w:t>судей А., А.,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r w:rsidRPr="00007775">
        <w:rPr>
          <w:sz w:val="28"/>
          <w:szCs w:val="28"/>
        </w:rPr>
        <w:t>с участием представителя истца Р.Ж., представителя ответчика Х.К., представителя третьего лица ЖСК «Б» С.А.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r w:rsidRPr="00007775">
        <w:rPr>
          <w:sz w:val="28"/>
          <w:szCs w:val="28"/>
        </w:rPr>
        <w:t xml:space="preserve">рассмотрев в открытом судебном заседании посредством мобильной видеоконференцсвязи 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r w:rsidRPr="00007775">
        <w:rPr>
          <w:sz w:val="28"/>
          <w:szCs w:val="28"/>
        </w:rPr>
        <w:t>гражданское дело по иску АО к Д.Е. об освобождении нежилого помещения,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007775">
        <w:rPr>
          <w:sz w:val="28"/>
          <w:szCs w:val="28"/>
        </w:rPr>
        <w:t>поступившее</w:t>
      </w:r>
      <w:proofErr w:type="gramEnd"/>
      <w:r w:rsidRPr="00007775">
        <w:rPr>
          <w:sz w:val="28"/>
          <w:szCs w:val="28"/>
        </w:rPr>
        <w:t xml:space="preserve"> по ходатайству ответчика о пересмотре решения суда от 25 января 2021 года и постановления судебной коллегии по гражданским делам от 22 апреля 2021 года,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</w:p>
    <w:p w:rsidR="008672A0" w:rsidRPr="00007775" w:rsidRDefault="008672A0" w:rsidP="008672A0">
      <w:pPr>
        <w:contextualSpacing/>
        <w:jc w:val="center"/>
        <w:rPr>
          <w:sz w:val="28"/>
          <w:szCs w:val="28"/>
        </w:rPr>
      </w:pPr>
      <w:r w:rsidRPr="00007775">
        <w:rPr>
          <w:sz w:val="28"/>
          <w:szCs w:val="28"/>
        </w:rPr>
        <w:t>УСТАНОВИЛА: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007775">
        <w:rPr>
          <w:sz w:val="28"/>
          <w:szCs w:val="28"/>
        </w:rPr>
        <w:t xml:space="preserve">АО обратилось в суд с иском к Д.Е. об </w:t>
      </w:r>
      <w:proofErr w:type="spellStart"/>
      <w:r w:rsidRPr="00007775">
        <w:rPr>
          <w:sz w:val="28"/>
          <w:szCs w:val="28"/>
        </w:rPr>
        <w:t>обязании</w:t>
      </w:r>
      <w:proofErr w:type="spellEnd"/>
      <w:r w:rsidRPr="00007775">
        <w:rPr>
          <w:sz w:val="28"/>
          <w:szCs w:val="28"/>
        </w:rPr>
        <w:t xml:space="preserve"> освободить нежилое помещение, расположенное по адресу: город </w:t>
      </w:r>
      <w:r>
        <w:rPr>
          <w:sz w:val="28"/>
          <w:szCs w:val="28"/>
        </w:rPr>
        <w:t>Н</w:t>
      </w:r>
      <w:r w:rsidRPr="00007775">
        <w:rPr>
          <w:sz w:val="28"/>
          <w:szCs w:val="28"/>
        </w:rPr>
        <w:t xml:space="preserve">, улица О, дом 8, подъезд </w:t>
      </w:r>
      <w:r>
        <w:rPr>
          <w:sz w:val="28"/>
          <w:szCs w:val="28"/>
        </w:rPr>
        <w:t>2</w:t>
      </w:r>
      <w:r w:rsidRPr="00007775">
        <w:rPr>
          <w:sz w:val="28"/>
          <w:szCs w:val="28"/>
        </w:rPr>
        <w:t xml:space="preserve">, общей площадью 115,39 </w:t>
      </w:r>
      <w:proofErr w:type="spellStart"/>
      <w:r w:rsidRPr="00007775">
        <w:rPr>
          <w:sz w:val="28"/>
          <w:szCs w:val="28"/>
        </w:rPr>
        <w:t>кв.м</w:t>
      </w:r>
      <w:proofErr w:type="spellEnd"/>
      <w:r w:rsidRPr="00007775">
        <w:rPr>
          <w:sz w:val="28"/>
          <w:szCs w:val="28"/>
        </w:rPr>
        <w:t xml:space="preserve">. Иск мотивирован тем, что в соответствии с постановлением </w:t>
      </w:r>
      <w:proofErr w:type="spellStart"/>
      <w:r w:rsidRPr="00007775">
        <w:rPr>
          <w:sz w:val="28"/>
          <w:szCs w:val="28"/>
        </w:rPr>
        <w:t>акимата</w:t>
      </w:r>
      <w:proofErr w:type="spellEnd"/>
      <w:r w:rsidRPr="00007775">
        <w:rPr>
          <w:sz w:val="28"/>
          <w:szCs w:val="28"/>
        </w:rPr>
        <w:t xml:space="preserve"> от 22 м</w:t>
      </w:r>
      <w:bookmarkStart w:id="0" w:name="_GoBack"/>
      <w:bookmarkEnd w:id="0"/>
      <w:r w:rsidRPr="00007775">
        <w:rPr>
          <w:sz w:val="28"/>
          <w:szCs w:val="28"/>
        </w:rPr>
        <w:t xml:space="preserve">ая 2017 года №206-944 истцу в доверительное управление переданы объекты незавершенного строительства площадью 28 218,6 </w:t>
      </w:r>
      <w:proofErr w:type="spellStart"/>
      <w:r w:rsidRPr="00007775">
        <w:rPr>
          <w:sz w:val="28"/>
          <w:szCs w:val="28"/>
        </w:rPr>
        <w:t>кв.м</w:t>
      </w:r>
      <w:proofErr w:type="spellEnd"/>
      <w:r w:rsidRPr="00007775">
        <w:rPr>
          <w:sz w:val="28"/>
          <w:szCs w:val="28"/>
        </w:rPr>
        <w:t>., в том</w:t>
      </w:r>
      <w:proofErr w:type="gramEnd"/>
      <w:r w:rsidRPr="00007775">
        <w:rPr>
          <w:sz w:val="28"/>
          <w:szCs w:val="28"/>
        </w:rPr>
        <w:t xml:space="preserve"> числе и нежилые помещения площадью 769 </w:t>
      </w:r>
      <w:proofErr w:type="spellStart"/>
      <w:r w:rsidRPr="00007775">
        <w:rPr>
          <w:sz w:val="28"/>
          <w:szCs w:val="28"/>
        </w:rPr>
        <w:t>кв.м</w:t>
      </w:r>
      <w:proofErr w:type="spellEnd"/>
      <w:r w:rsidRPr="00007775">
        <w:rPr>
          <w:sz w:val="28"/>
          <w:szCs w:val="28"/>
        </w:rPr>
        <w:t>., расположенные по вышеуказанному адресу. Данные помещения заняты ответчиком без правоустанавливающих документов.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r w:rsidRPr="00007775">
        <w:rPr>
          <w:sz w:val="28"/>
          <w:szCs w:val="28"/>
        </w:rPr>
        <w:t xml:space="preserve">Решением суда от 25 января 2021 года иск Корпорации удовлетворен. 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r w:rsidRPr="00007775">
        <w:rPr>
          <w:sz w:val="28"/>
          <w:szCs w:val="28"/>
        </w:rPr>
        <w:t xml:space="preserve">Постановлением судебной коллегии по гражданским делам от 22 апреля 2021 года решение суда оставлено без изменения.   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r w:rsidRPr="00007775">
        <w:rPr>
          <w:sz w:val="28"/>
          <w:szCs w:val="28"/>
        </w:rPr>
        <w:t xml:space="preserve">В ходатайстве ответчик, не соглашаясь с судебными актами ввиду неправильного применения норм материального и процессуального права, просит их отменить и вынести новое решение об отказе в удовлетворении иска. 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r w:rsidRPr="00007775">
        <w:rPr>
          <w:sz w:val="28"/>
          <w:szCs w:val="28"/>
        </w:rPr>
        <w:t>Заслушав пояснения сторон, изучив представленные материалы и обсудив приведенные доводы, судебная коллегия приходит к следующему выводу.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r w:rsidRPr="00007775">
        <w:rPr>
          <w:sz w:val="28"/>
          <w:szCs w:val="28"/>
        </w:rPr>
        <w:t xml:space="preserve">В соответствии с частью 5 статьи 438 Гражданского процессуального кодекса Республики Казахстан (далее – ГПК) основаниями к пересмотру в кассационном порядке вступивших в законную силу судебных актов являются существенные нарушения норм материального и процессуального права, которые привели к вынесению незаконного судебного акта. 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r w:rsidRPr="00007775">
        <w:rPr>
          <w:sz w:val="28"/>
          <w:szCs w:val="28"/>
        </w:rPr>
        <w:t>При рассмотрении дела судами такие нарушения не допущены.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007775">
        <w:rPr>
          <w:sz w:val="28"/>
          <w:szCs w:val="28"/>
        </w:rPr>
        <w:lastRenderedPageBreak/>
        <w:t xml:space="preserve">Из материалов дела следует, что 7 августа 2007 года отец ответчика Е. заключил с ТОО договор долевого участия в строительстве жилого дома, по условиям которого он принимает участие в строительстве многоквартирного жилого дома, расположенного по адресу: город </w:t>
      </w:r>
      <w:r>
        <w:rPr>
          <w:sz w:val="28"/>
          <w:szCs w:val="28"/>
        </w:rPr>
        <w:t>Н</w:t>
      </w:r>
      <w:r w:rsidRPr="00007775">
        <w:rPr>
          <w:sz w:val="28"/>
          <w:szCs w:val="28"/>
        </w:rPr>
        <w:t>, улица Г - Л. – О, и получает по завершению строительства помещение на</w:t>
      </w:r>
      <w:r>
        <w:rPr>
          <w:sz w:val="28"/>
          <w:szCs w:val="28"/>
        </w:rPr>
        <w:t xml:space="preserve"> первом этаже, подъезд 2</w:t>
      </w:r>
      <w:r w:rsidRPr="00007775">
        <w:rPr>
          <w:sz w:val="28"/>
          <w:szCs w:val="28"/>
        </w:rPr>
        <w:t xml:space="preserve">, общей площадью 115,39 </w:t>
      </w:r>
      <w:proofErr w:type="spellStart"/>
      <w:r w:rsidRPr="00007775">
        <w:rPr>
          <w:sz w:val="28"/>
          <w:szCs w:val="28"/>
        </w:rPr>
        <w:t>кв.м</w:t>
      </w:r>
      <w:proofErr w:type="spellEnd"/>
      <w:r w:rsidRPr="00007775">
        <w:rPr>
          <w:sz w:val="28"/>
          <w:szCs w:val="28"/>
        </w:rPr>
        <w:t xml:space="preserve">.    </w:t>
      </w:r>
      <w:proofErr w:type="gramEnd"/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007775">
        <w:rPr>
          <w:sz w:val="28"/>
          <w:szCs w:val="28"/>
        </w:rPr>
        <w:t xml:space="preserve">В связи с отсутствием у ТОО  необходимых ресурсов и возможности завершения строительства решением специализированного межрайонного экономического суда (далее – СМЭС) от 1 апреля 2009 года незавершенный строительством объект - жилой комплекс (далее – ЖК) «А» был передан для завершения строительства ЖСК «С» вместе с проектно-сметной, исполнительной и разрешительной документацией. </w:t>
      </w:r>
      <w:proofErr w:type="gramEnd"/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r w:rsidRPr="00007775">
        <w:rPr>
          <w:sz w:val="28"/>
          <w:szCs w:val="28"/>
        </w:rPr>
        <w:t>Решением СМЭС от 9 ноября 2009 года по иску прокурора города в интересах ЖСК были расторгнуты двадцать один договор долевого участия в строительстве Ж</w:t>
      </w:r>
      <w:proofErr w:type="gramStart"/>
      <w:r w:rsidRPr="00007775">
        <w:rPr>
          <w:sz w:val="28"/>
          <w:szCs w:val="28"/>
        </w:rPr>
        <w:t>К«</w:t>
      </w:r>
      <w:proofErr w:type="gramEnd"/>
      <w:r w:rsidRPr="00007775">
        <w:rPr>
          <w:sz w:val="28"/>
          <w:szCs w:val="28"/>
        </w:rPr>
        <w:t xml:space="preserve">А»  , заключенные с Товариществом, с ТОО в пользу ЖСК взысканы денежные средства в сумме 101 996 276 тенге. В счет погашения взысканной денежной суммы и для завершения строительства объекта незавершенные строительством квартиры в указанном жилом комплексе переданы ЖСК. 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r w:rsidRPr="00007775">
        <w:rPr>
          <w:sz w:val="28"/>
          <w:szCs w:val="28"/>
        </w:rPr>
        <w:t>1 июля 2009 года между ЖСК и ТОО «АҚҚБ заключен договор о завершении строительства ЖК</w:t>
      </w:r>
      <w:r>
        <w:rPr>
          <w:sz w:val="28"/>
          <w:szCs w:val="28"/>
        </w:rPr>
        <w:t xml:space="preserve"> «А»</w:t>
      </w:r>
      <w:r w:rsidRPr="00007775">
        <w:rPr>
          <w:sz w:val="28"/>
          <w:szCs w:val="28"/>
        </w:rPr>
        <w:t>. 28 июня 2012 года блоки 5, 6, 7, 8 жилого комплекса по улице О</w:t>
      </w:r>
      <w:r>
        <w:rPr>
          <w:sz w:val="28"/>
          <w:szCs w:val="28"/>
        </w:rPr>
        <w:t>.</w:t>
      </w:r>
      <w:r w:rsidRPr="00007775">
        <w:rPr>
          <w:sz w:val="28"/>
          <w:szCs w:val="28"/>
        </w:rPr>
        <w:t xml:space="preserve"> приняты в эксплуатацию. 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r w:rsidRPr="00007775">
        <w:rPr>
          <w:sz w:val="28"/>
          <w:szCs w:val="28"/>
        </w:rPr>
        <w:t xml:space="preserve">Ранее, отец ответчика Е. обращался в суд с иском о признании незаконным отказа в принятии в состав ЖСК и </w:t>
      </w:r>
      <w:proofErr w:type="spellStart"/>
      <w:r w:rsidRPr="00007775">
        <w:rPr>
          <w:sz w:val="28"/>
          <w:szCs w:val="28"/>
        </w:rPr>
        <w:t>обязании</w:t>
      </w:r>
      <w:proofErr w:type="spellEnd"/>
      <w:r w:rsidRPr="00007775">
        <w:rPr>
          <w:sz w:val="28"/>
          <w:szCs w:val="28"/>
        </w:rPr>
        <w:t xml:space="preserve"> ЖСК  принять его в члены ЖСК дольщиков ЖК</w:t>
      </w:r>
      <w:r>
        <w:rPr>
          <w:sz w:val="28"/>
          <w:szCs w:val="28"/>
        </w:rPr>
        <w:t xml:space="preserve"> «А»</w:t>
      </w:r>
      <w:r w:rsidRPr="00007775">
        <w:rPr>
          <w:sz w:val="28"/>
          <w:szCs w:val="28"/>
        </w:rPr>
        <w:t>. Вступившим в законную силу решением районного суда от 15 сентября 2010 года в удовлетворении иска Е. и  других к ЖСК было отказано.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r w:rsidRPr="00007775">
        <w:rPr>
          <w:sz w:val="28"/>
          <w:szCs w:val="28"/>
        </w:rPr>
        <w:t xml:space="preserve">22 мая 2017 года постановлением </w:t>
      </w:r>
      <w:proofErr w:type="spellStart"/>
      <w:r w:rsidRPr="00007775">
        <w:rPr>
          <w:sz w:val="28"/>
          <w:szCs w:val="28"/>
        </w:rPr>
        <w:t>акимата</w:t>
      </w:r>
      <w:proofErr w:type="spellEnd"/>
      <w:r w:rsidRPr="00007775">
        <w:rPr>
          <w:sz w:val="28"/>
          <w:szCs w:val="28"/>
        </w:rPr>
        <w:t xml:space="preserve"> города №206</w:t>
      </w:r>
      <w:r>
        <w:rPr>
          <w:sz w:val="28"/>
          <w:szCs w:val="28"/>
        </w:rPr>
        <w:t xml:space="preserve"> </w:t>
      </w:r>
      <w:r w:rsidRPr="00007775">
        <w:rPr>
          <w:sz w:val="28"/>
          <w:szCs w:val="28"/>
        </w:rPr>
        <w:t>принято решение о передаче нежилых помещений, находящихся на балансе в ГУ «Управление коммунального имущества и государственных закупок города» в доверительное управление АО «НК «СПК</w:t>
      </w:r>
      <w:r>
        <w:rPr>
          <w:sz w:val="28"/>
          <w:szCs w:val="28"/>
        </w:rPr>
        <w:t>»</w:t>
      </w:r>
      <w:r w:rsidRPr="00007775">
        <w:rPr>
          <w:sz w:val="28"/>
          <w:szCs w:val="28"/>
        </w:rPr>
        <w:t xml:space="preserve">. 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r w:rsidRPr="00007775">
        <w:rPr>
          <w:sz w:val="28"/>
          <w:szCs w:val="28"/>
        </w:rPr>
        <w:t xml:space="preserve"> 6 сентября 2017 года между указанными лицами заключен договор доверительного управления №9, актом приема-передачи осуществлена передача нежилых помещений общей площадью 28 218,6 </w:t>
      </w:r>
      <w:proofErr w:type="spellStart"/>
      <w:r w:rsidRPr="00007775">
        <w:rPr>
          <w:sz w:val="28"/>
          <w:szCs w:val="28"/>
        </w:rPr>
        <w:t>кв.м</w:t>
      </w:r>
      <w:proofErr w:type="spellEnd"/>
      <w:r w:rsidRPr="00007775">
        <w:rPr>
          <w:sz w:val="28"/>
          <w:szCs w:val="28"/>
        </w:rPr>
        <w:t>., в том числе нежилых по</w:t>
      </w:r>
      <w:r>
        <w:rPr>
          <w:sz w:val="28"/>
          <w:szCs w:val="28"/>
        </w:rPr>
        <w:t>мещений, расположенных в доме №</w:t>
      </w:r>
      <w:r w:rsidRPr="00007775">
        <w:rPr>
          <w:sz w:val="28"/>
          <w:szCs w:val="28"/>
        </w:rPr>
        <w:t>8 по улице О</w:t>
      </w:r>
      <w:r>
        <w:rPr>
          <w:sz w:val="28"/>
          <w:szCs w:val="28"/>
        </w:rPr>
        <w:t>.</w:t>
      </w:r>
      <w:r w:rsidRPr="00007775"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>Н</w:t>
      </w:r>
      <w:r w:rsidRPr="00007775">
        <w:rPr>
          <w:sz w:val="28"/>
          <w:szCs w:val="28"/>
        </w:rPr>
        <w:t xml:space="preserve">. 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r w:rsidRPr="00007775">
        <w:rPr>
          <w:sz w:val="28"/>
          <w:szCs w:val="28"/>
        </w:rPr>
        <w:t>Вышеуказанное свидетельствует о том, что строительство                           ЖК «А»  было завершено в соответствии с Планом первоочередных действий по обеспечению стабильности социально-экономического развития Республики Казахстан, утвержденных постановлением Правительства Республики Казахстан от 6 ноября 2007 года №1039 (далее – План).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r w:rsidRPr="00007775">
        <w:rPr>
          <w:sz w:val="28"/>
          <w:szCs w:val="28"/>
        </w:rPr>
        <w:t>Согласно указанному Плану, завершение объектов жилищного строительства возлагалось на уполномоченные организации за счет средств местного бюджета, при условии последующего предоставления дольщику не более одной квартиры или одного индивидуального дома.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r w:rsidRPr="00007775">
        <w:rPr>
          <w:sz w:val="28"/>
          <w:szCs w:val="28"/>
        </w:rPr>
        <w:lastRenderedPageBreak/>
        <w:t xml:space="preserve">Тем самым, Планом не предусматривались завершение строительства за счет средств местного бюджета нежилых помещений и последующая передача таких помещений лицам, заключившим договор долевого участия на них. 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r w:rsidRPr="00007775">
        <w:rPr>
          <w:sz w:val="28"/>
          <w:szCs w:val="28"/>
        </w:rPr>
        <w:t>У ответчика, фактически занимающего спорное нежилое помещение, отсутствуют доказательства правомерности владения, а также правоустанавливающие и иные документы.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r w:rsidRPr="00007775">
        <w:rPr>
          <w:sz w:val="28"/>
          <w:szCs w:val="28"/>
        </w:rPr>
        <w:t>По делу также установлено, что первоначальный, проблемный застройщик ЖК «</w:t>
      </w:r>
      <w:r>
        <w:rPr>
          <w:sz w:val="28"/>
          <w:szCs w:val="28"/>
        </w:rPr>
        <w:t>А</w:t>
      </w:r>
      <w:r w:rsidRPr="00007775">
        <w:rPr>
          <w:sz w:val="28"/>
          <w:szCs w:val="28"/>
        </w:rPr>
        <w:t>» не ликвидирован как юридическое лицо, поэтому ответчик вправе защитить свои нарушенные права, вытекающие из договора долевого участия, путем предъявления требований к ТОО, либо к его осужденным руководителям (учредителям).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r w:rsidRPr="00007775">
        <w:rPr>
          <w:sz w:val="28"/>
          <w:szCs w:val="28"/>
        </w:rPr>
        <w:t>В соответствии с пунктом 3 статьи 888 Гражданского кодекса доверительный управляющий имеет право истребовать вверенное ему имущество из чужого незаконного владения, а также требовать устранения нарушения его права на управление, хотя бы эти нарушения не были связаны с нарушением владения.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r w:rsidRPr="00007775">
        <w:rPr>
          <w:sz w:val="28"/>
          <w:szCs w:val="28"/>
        </w:rPr>
        <w:t>Поскольку ответчик не имеет правовых оснований для владения и пользования имуществом, добровольно не освобождает спорное помещение, то исковые требования об освобождении нежилого помещения были обоснованно удовлетворены.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r w:rsidRPr="00007775">
        <w:rPr>
          <w:rFonts w:eastAsia="Batang"/>
          <w:sz w:val="28"/>
          <w:szCs w:val="28"/>
        </w:rPr>
        <w:t xml:space="preserve">Доводы ответчика о применении срока исковой давности несостоятельны, так как </w:t>
      </w:r>
      <w:r w:rsidRPr="00007775">
        <w:rPr>
          <w:sz w:val="28"/>
          <w:szCs w:val="28"/>
        </w:rPr>
        <w:t>такое ходатайство им в суде первой инстанции не заявлено.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r w:rsidRPr="00007775">
        <w:rPr>
          <w:sz w:val="28"/>
          <w:szCs w:val="28"/>
        </w:rPr>
        <w:t xml:space="preserve">Кроме того, о незаконном занятии спорного помещения истцу стало известно после того, как постановлением </w:t>
      </w:r>
      <w:proofErr w:type="spellStart"/>
      <w:r w:rsidRPr="00007775">
        <w:rPr>
          <w:sz w:val="28"/>
          <w:szCs w:val="28"/>
        </w:rPr>
        <w:t>акима</w:t>
      </w:r>
      <w:proofErr w:type="spellEnd"/>
      <w:r w:rsidRPr="00007775">
        <w:rPr>
          <w:sz w:val="28"/>
          <w:szCs w:val="28"/>
        </w:rPr>
        <w:t xml:space="preserve"> города от 12 апреля 2018 года была создана межведомственная комиссия по инвентаризации проблемных объектов коммунальной собственности, которая при выезде выявила незаконное занятие ответчиком спорного объекта.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r w:rsidRPr="00007775">
        <w:rPr>
          <w:sz w:val="28"/>
          <w:szCs w:val="28"/>
        </w:rPr>
        <w:t>При изложенных обстоятельствах выводы местных судов об удовлетворении иска, основаны на надлежащей оценке совокупности имеющихся в деле доказательств и правильном применении норм материального права, регулирующих спорное правоотношение.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r w:rsidRPr="00007775">
        <w:rPr>
          <w:sz w:val="28"/>
          <w:szCs w:val="28"/>
        </w:rPr>
        <w:t>Руководствуясь подпунктом 1) части 2 статьи 451  ГПК, судебная коллегия</w:t>
      </w:r>
    </w:p>
    <w:p w:rsidR="008672A0" w:rsidRPr="00007775" w:rsidRDefault="008672A0" w:rsidP="008672A0">
      <w:pPr>
        <w:contextualSpacing/>
        <w:jc w:val="center"/>
        <w:rPr>
          <w:sz w:val="28"/>
          <w:szCs w:val="28"/>
        </w:rPr>
      </w:pPr>
      <w:r w:rsidRPr="00007775">
        <w:rPr>
          <w:sz w:val="28"/>
          <w:szCs w:val="28"/>
        </w:rPr>
        <w:t>ПОСТАНОВИЛА: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r w:rsidRPr="00007775">
        <w:rPr>
          <w:sz w:val="28"/>
          <w:szCs w:val="28"/>
        </w:rPr>
        <w:t xml:space="preserve">Восстановить ответчику Д.Е. процессуальный срок для подачи ходатайства о пересмотре вступивших в законную силу судебных актов в кассационном порядке. 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r w:rsidRPr="00007775">
        <w:rPr>
          <w:sz w:val="28"/>
          <w:szCs w:val="28"/>
        </w:rPr>
        <w:t>Решение суда от 25 января 2021 года и постановления судебной коллегии по гражданским делам от 22 апреля 2021 года оставить в силе.</w:t>
      </w:r>
    </w:p>
    <w:p w:rsidR="008672A0" w:rsidRPr="00007775" w:rsidRDefault="008672A0" w:rsidP="008672A0">
      <w:pPr>
        <w:ind w:firstLine="709"/>
        <w:contextualSpacing/>
        <w:jc w:val="both"/>
        <w:rPr>
          <w:sz w:val="28"/>
          <w:szCs w:val="28"/>
        </w:rPr>
      </w:pPr>
      <w:r w:rsidRPr="00007775">
        <w:rPr>
          <w:sz w:val="28"/>
          <w:szCs w:val="28"/>
        </w:rPr>
        <w:t>Ходатайство ответчика Д.Е. оставить без удовлетворения.</w:t>
      </w:r>
    </w:p>
    <w:p w:rsidR="0063327F" w:rsidRDefault="0063327F"/>
    <w:p w:rsidR="008672A0" w:rsidRDefault="008672A0">
      <w:r>
        <w:t>Судья</w:t>
      </w:r>
    </w:p>
    <w:sectPr w:rsidR="008672A0" w:rsidSect="008672A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4EB" w:rsidRDefault="003754EB" w:rsidP="008672A0">
      <w:r>
        <w:separator/>
      </w:r>
    </w:p>
  </w:endnote>
  <w:endnote w:type="continuationSeparator" w:id="0">
    <w:p w:rsidR="003754EB" w:rsidRDefault="003754EB" w:rsidP="0086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4EB" w:rsidRDefault="003754EB" w:rsidP="008672A0">
      <w:r>
        <w:separator/>
      </w:r>
    </w:p>
  </w:footnote>
  <w:footnote w:type="continuationSeparator" w:id="0">
    <w:p w:rsidR="003754EB" w:rsidRDefault="003754EB" w:rsidP="00867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6717818"/>
      <w:docPartObj>
        <w:docPartGallery w:val="Page Numbers (Top of Page)"/>
        <w:docPartUnique/>
      </w:docPartObj>
    </w:sdtPr>
    <w:sdtEndPr/>
    <w:sdtContent>
      <w:p w:rsidR="008672A0" w:rsidRDefault="008672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1E1">
          <w:rPr>
            <w:noProof/>
          </w:rPr>
          <w:t>3</w:t>
        </w:r>
        <w:r>
          <w:fldChar w:fldCharType="end"/>
        </w:r>
      </w:p>
    </w:sdtContent>
  </w:sdt>
  <w:p w:rsidR="008672A0" w:rsidRDefault="008672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57A"/>
    <w:rsid w:val="003754EB"/>
    <w:rsid w:val="0063327F"/>
    <w:rsid w:val="008672A0"/>
    <w:rsid w:val="009B15FF"/>
    <w:rsid w:val="00AC657A"/>
    <w:rsid w:val="00B7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2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7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672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72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2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7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672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72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1067</Words>
  <Characters>6083</Characters>
  <Application>Microsoft Office Word</Application>
  <DocSecurity>0</DocSecurity>
  <Lines>50</Lines>
  <Paragraphs>14</Paragraphs>
  <ScaleCrop>false</ScaleCrop>
  <Company/>
  <LinksUpToDate>false</LinksUpToDate>
  <CharactersWithSpaces>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ТЛЕПОВА ДИНАРА ПАНАБЕКОВНА</dc:creator>
  <cp:keywords/>
  <dc:description/>
  <cp:lastModifiedBy>ТЛЕПОВА ДИНАРА ПАНАБЕКОВНА</cp:lastModifiedBy>
  <cp:revision>3</cp:revision>
  <dcterms:created xsi:type="dcterms:W3CDTF">2022-06-15T14:07:00Z</dcterms:created>
  <dcterms:modified xsi:type="dcterms:W3CDTF">2022-06-19T08:36:00Z</dcterms:modified>
</cp:coreProperties>
</file>