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C2D8" w14:textId="77777777" w:rsidR="00DA38AF" w:rsidRDefault="00DA38AF" w:rsidP="00FE608D">
      <w:pPr>
        <w:jc w:val="center"/>
      </w:pPr>
    </w:p>
    <w:p w14:paraId="1D01CFFA" w14:textId="46B60F39" w:rsidR="00FE608D" w:rsidRPr="00DA38AF" w:rsidRDefault="0005732E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AF">
        <w:rPr>
          <w:rFonts w:ascii="Times New Roman" w:hAnsi="Times New Roman" w:cs="Times New Roman"/>
          <w:b/>
          <w:sz w:val="24"/>
          <w:szCs w:val="24"/>
        </w:rPr>
        <w:t>Наличие совместного проживания без регистрации брака не является бесспорным доказательством того что имущество приобреталось в этот период на совместные средства лиц проживающих совместно</w:t>
      </w:r>
    </w:p>
    <w:p w14:paraId="12403938" w14:textId="77777777" w:rsidR="005F2F3A" w:rsidRDefault="0005732E" w:rsidP="00DA38A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Я. обратилась в суд с иском к К. и М. о признании имущества общей долевой собственностью и определении ½ доли за ней. Свои требования истец мотивировала тем, что с 2000 года состояла в фактических семейных отношениях с А., а 20 октября 2011 года они зарегистрировали брак. </w:t>
      </w:r>
    </w:p>
    <w:p w14:paraId="59933C85" w14:textId="77777777" w:rsidR="005F2F3A" w:rsidRDefault="0005732E" w:rsidP="00DA38A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10 декабря 2011 года супруг скоропостижно скончался от онкологического заболевания. После его смерти открылось наследство, за принятием которого обратились трое наследников первой очереди: она - супруга, мать умершего - К. и дочь М. от первого брака – Н. Однако вошедшее в наследственную массу имущество, состоящее из пяти объектов, является общим имуществом ее и М., поскольку приобретено в период совместного проживания и ведения </w:t>
      </w:r>
      <w:hyperlink r:id="rId6" w:history="1">
        <w:r w:rsidRPr="00DA38AF">
          <w:rPr>
            <w:rStyle w:val="aa"/>
            <w:rFonts w:ascii="Times New Roman" w:hAnsi="Times New Roman" w:cs="Times New Roman"/>
            <w:sz w:val="24"/>
            <w:szCs w:val="24"/>
          </w:rPr>
          <w:t>общего хозяйства с наследодателем</w:t>
        </w:r>
      </w:hyperlink>
      <w:r w:rsidRPr="00DA38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1ED89D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Поэтому истец просила удовлетворить ее требования, определив за ней ½ долю в общем имуществе, которое зарегистрировано за супругом. Решением Усть-Каменогорского городского суда от 22 августа 2012 года иск Я. к К., Н. о признании имущества общей долевой собственностью и определении ½ доли оставлен без удовлетворения. </w:t>
      </w:r>
    </w:p>
    <w:p w14:paraId="0F2148E3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Постановлением апелляционной судебной коллегии по гражданским и административным делам Восточно-Казахстанского областного суда от 13  ноября 2012 года </w:t>
      </w:r>
      <w:hyperlink r:id="rId7" w:history="1">
        <w:r w:rsidRPr="00DA38AF">
          <w:rPr>
            <w:rStyle w:val="aa"/>
            <w:rFonts w:ascii="Times New Roman" w:hAnsi="Times New Roman" w:cs="Times New Roman"/>
            <w:sz w:val="24"/>
            <w:szCs w:val="24"/>
          </w:rPr>
          <w:t>решение суда отменено</w:t>
        </w:r>
      </w:hyperlink>
      <w:r w:rsidRPr="00DA38AF">
        <w:rPr>
          <w:rFonts w:ascii="Times New Roman" w:hAnsi="Times New Roman" w:cs="Times New Roman"/>
          <w:sz w:val="24"/>
          <w:szCs w:val="24"/>
        </w:rPr>
        <w:t xml:space="preserve">, по делу вынесено новое решение об удовлетворении иска Я. Судом апелляционной инстанции постановлено признать общей долевой собственностью Я. и умершего М. имущество, состоящее из: квартиры по улице Красина, города Усть-Каменогорска; земельного участка №1004 для индивидуального строительства, площадью 0,128 га, расположенного в 25 жилом микрорайоне города Усть-Каменогорска; земельного участка №18 для размещения и эксплуатации базы отдыха, площадью 0,07 га, расположенного в Зыряновском районе на побережье Бухтарминского водохранилища, база отдыха «Эдельвейс»; гаража с земельным участком по улице Крылова (бокс № 4); автомашины «H», 2006 года выпуска. </w:t>
      </w:r>
    </w:p>
    <w:p w14:paraId="1862F248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>В названном имуществе коллегией определена ½ доля Я. Дополнительным постановлением апелляционной судебной коллегии по гражданским и административным делам Восточно-Казахстанского областного суда от 19 ноября 2012 года с К. и Н. взысканы в пользу Я. в долевом порядке понесенные судебные расходы: услуги представителя в сумме 75 000 тенге и возврат государственной пошлины – 79 508 тенге, всего 154 508 тенге. Постановлением кассационной судебной коллегии ВосточноКазахстанского областного суда от 07 февраля 2013 года постановление апелляционной инстанции изменено, в части отмены решения суда в отношении земельного участка для индивидуального жилого строительства, площадью 0,128 га, расположенного в 25</w:t>
      </w:r>
      <w:r w:rsidR="00DA38AF">
        <w:rPr>
          <w:rFonts w:ascii="Times New Roman" w:hAnsi="Times New Roman" w:cs="Times New Roman"/>
          <w:sz w:val="24"/>
          <w:szCs w:val="24"/>
        </w:rPr>
        <w:t xml:space="preserve"> жилом микрорайоне города Усть-</w:t>
      </w:r>
      <w:r w:rsidRPr="00DA38AF">
        <w:rPr>
          <w:rFonts w:ascii="Times New Roman" w:hAnsi="Times New Roman" w:cs="Times New Roman"/>
          <w:sz w:val="24"/>
          <w:szCs w:val="24"/>
        </w:rPr>
        <w:t xml:space="preserve">Каменогорска, постановление коллегии отменено, с оставлением в этой части в силе решения суда первой инстанции. </w:t>
      </w:r>
    </w:p>
    <w:p w14:paraId="32334564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Взысканная сумма государственной пошлины 79 508 тенге снижена до 73 506 тенге. В остальной части постановление апелляционной коллегии оставлено без изменения. В ходатайстве К., ссылаясь на нарушение норм материального права, просила отменить постановления апелляционной и кассационной инстанций, и оставить в силе решение суда. </w:t>
      </w:r>
      <w:r w:rsidRPr="00DA38AF">
        <w:rPr>
          <w:rFonts w:ascii="Times New Roman" w:hAnsi="Times New Roman" w:cs="Times New Roman"/>
          <w:sz w:val="24"/>
          <w:szCs w:val="24"/>
        </w:rPr>
        <w:lastRenderedPageBreak/>
        <w:t xml:space="preserve">Указала, что включенное в наследственную массу имущество принадлежало только ее сыну М., и приобретено им до регистрации брака с Я. </w:t>
      </w:r>
    </w:p>
    <w:p w14:paraId="54E9D102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В отзыве </w:t>
      </w:r>
      <w:proofErr w:type="gramStart"/>
      <w:r w:rsidRPr="00DA38AF">
        <w:rPr>
          <w:rFonts w:ascii="Times New Roman" w:hAnsi="Times New Roman" w:cs="Times New Roman"/>
          <w:sz w:val="24"/>
          <w:szCs w:val="24"/>
        </w:rPr>
        <w:t>на ходатайство</w:t>
      </w:r>
      <w:proofErr w:type="gramEnd"/>
      <w:r w:rsidRPr="00DA38AF">
        <w:rPr>
          <w:rFonts w:ascii="Times New Roman" w:hAnsi="Times New Roman" w:cs="Times New Roman"/>
          <w:sz w:val="24"/>
          <w:szCs w:val="24"/>
        </w:rPr>
        <w:t xml:space="preserve"> ответчик Н. просила об его удовлетворении, а истец Я. - оставить оспариваемые судебные акты без изменения, а ходатайство К. без удовлетворения. Указала на принадлежность спорного имущества не только наследодателю, но и ей, поскольку оно приобреталось ими на общие средства в период совместного проживания более 10 лет. </w:t>
      </w:r>
    </w:p>
    <w:p w14:paraId="1DD9A30E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Надзорная судебная коллегия Верховного Суда постановления апелляционной и кассационной </w:t>
      </w:r>
      <w:hyperlink r:id="rId8" w:history="1">
        <w:r w:rsidRPr="00DA38AF">
          <w:rPr>
            <w:rStyle w:val="aa"/>
            <w:rFonts w:ascii="Times New Roman" w:hAnsi="Times New Roman" w:cs="Times New Roman"/>
            <w:sz w:val="24"/>
            <w:szCs w:val="24"/>
          </w:rPr>
          <w:t>судебных коллегий по гражданским</w:t>
        </w:r>
      </w:hyperlink>
      <w:r w:rsidRPr="00DA38AF">
        <w:rPr>
          <w:rFonts w:ascii="Times New Roman" w:hAnsi="Times New Roman" w:cs="Times New Roman"/>
          <w:sz w:val="24"/>
          <w:szCs w:val="24"/>
        </w:rPr>
        <w:t xml:space="preserve"> и административным делам Восточно-Казахстанского областного суда, дополнительное постановление апелляционной коллегии по данному делу отменила. Оставила в силе решение Усть-Каменогорского городского суда Восточно-Казахстанской области, указав следующее. </w:t>
      </w:r>
    </w:p>
    <w:p w14:paraId="5E9D5EFB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>Как следует из материалов дела, Я. и М. проживали совместно с 2000 года, совместных детей не имеют, брак зарегистрировали только 20 октября 2011 года, незадолго до его смерти, наступившей 10 декабря 2011 года. До совместного проживания каждый из них состоял в зарегистрированном браке, которые расторгнуты соответственно в январе 1999 года и в июне 2010 года. От первого брака у Я. имеется двое детей, а у М. одна дочь – Н. – ответчик по делу. После смерти М. открылось наследство на четыре объекта недвижимости и автомашину, приобретенные и зарегистрированные на его имя до вступления в юридический брак с Я. Отказывая в удовлетворении иска Я. о признании имущества наследодателя общей собственностью и определении в нем ½ доли, суд первой инстанции правомерно руководствовался требованиями статьи 33 Кодекса Республики Казахстан «О браке (супружес</w:t>
      </w:r>
      <w:r w:rsidR="00DA38AF">
        <w:rPr>
          <w:rFonts w:ascii="Times New Roman" w:hAnsi="Times New Roman" w:cs="Times New Roman"/>
          <w:sz w:val="24"/>
          <w:szCs w:val="24"/>
        </w:rPr>
        <w:t>тве) и семье» (далее – Кодекс).</w:t>
      </w:r>
    </w:p>
    <w:p w14:paraId="14637C75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Согласно данной норме общей совместной собственностью супругов является имущество, нажитое супругами во время брака. Вместе с тем в данном случае, как видно из материалов дела и никем не оспаривается, все спорное имущество приобретено на имя М., до его брака с истцом Я. Отменяя данное решение, апелляционная, а затем и кассационная инстанции по существу пришли к противоположному выводу о нахождении спорного имущества в общей собственности, поскольку Я. и М. проживали совместно, начиная с 2000 года. </w:t>
      </w:r>
    </w:p>
    <w:p w14:paraId="6C86A39C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В этот период приобреталось спорное имущество, за исключением одного земельного участка, который признан кассационной инстанцией собственностью одного М. Поэтому названные судебные инстанции со ссылкой на статьи </w:t>
      </w:r>
      <w:proofErr w:type="gramStart"/>
      <w:r w:rsidRPr="00DA38AF">
        <w:rPr>
          <w:rFonts w:ascii="Times New Roman" w:hAnsi="Times New Roman" w:cs="Times New Roman"/>
          <w:sz w:val="24"/>
          <w:szCs w:val="24"/>
        </w:rPr>
        <w:t>209- 210</w:t>
      </w:r>
      <w:proofErr w:type="gramEnd"/>
      <w:r w:rsidRPr="00DA38AF">
        <w:rPr>
          <w:rFonts w:ascii="Times New Roman" w:hAnsi="Times New Roman" w:cs="Times New Roman"/>
          <w:sz w:val="24"/>
          <w:szCs w:val="24"/>
        </w:rPr>
        <w:t xml:space="preserve"> ГК постановили о признании наследственного имущества их общей долевой собственностью, признав за истцом ½ долю в этом имуществе. </w:t>
      </w:r>
    </w:p>
    <w:p w14:paraId="13E39E75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Между тем такие выводы судебных инстанций нельзя признать убедительными и основанными на законе, который должен быть применен. </w:t>
      </w:r>
      <w:proofErr w:type="gramStart"/>
      <w:r w:rsidRPr="00DA38AF">
        <w:rPr>
          <w:rFonts w:ascii="Times New Roman" w:hAnsi="Times New Roman" w:cs="Times New Roman"/>
          <w:sz w:val="24"/>
          <w:szCs w:val="24"/>
        </w:rPr>
        <w:t>По существу</w:t>
      </w:r>
      <w:proofErr w:type="gramEnd"/>
      <w:r w:rsidRPr="00DA38AF">
        <w:rPr>
          <w:rFonts w:ascii="Times New Roman" w:hAnsi="Times New Roman" w:cs="Times New Roman"/>
          <w:sz w:val="24"/>
          <w:szCs w:val="24"/>
        </w:rPr>
        <w:t xml:space="preserve"> они противоречат положениям брачно-семейного законодательства, в частности статьям 33, 35 Кодекса о принадлежности имущества каждому из супругов до вступления в юридический брак (супружество). </w:t>
      </w:r>
    </w:p>
    <w:p w14:paraId="7D724A2C" w14:textId="77777777" w:rsidR="005F2F3A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 xml:space="preserve">В данном случае, как установлено по делу и правильно указано судом первой инстанции, все спорное имущество находилось в собственности одного М. еще до регистрации брака с истцом. Наличие совместного проживания без регистрации брака не является бесспорным доказательством того, что имущество приобреталось в этот период на совместные средства лиц, проживающих совместно. Кроме того, за истцом в собственности </w:t>
      </w:r>
      <w:r w:rsidRPr="00DA38AF">
        <w:rPr>
          <w:rFonts w:ascii="Times New Roman" w:hAnsi="Times New Roman" w:cs="Times New Roman"/>
          <w:sz w:val="24"/>
          <w:szCs w:val="24"/>
        </w:rPr>
        <w:lastRenderedPageBreak/>
        <w:t xml:space="preserve">также значилось другое раздельное имущество, и ничто не мешало ей до регистрации брака и при жизни М. определить правовой статус спорного имущества. </w:t>
      </w:r>
    </w:p>
    <w:p w14:paraId="2BEC9CC2" w14:textId="1E42A2F5" w:rsidR="0005732E" w:rsidRPr="00DA38AF" w:rsidRDefault="0005732E" w:rsidP="005F2F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sz w:val="24"/>
          <w:szCs w:val="24"/>
        </w:rPr>
        <w:t>Более того, как установлено по делу и следует из выводов самой апелляционной инстанции, истец Я., как и М., при совместном проживании имели равную заработную плату. При этом они оказывали материальную помощь своим взрослым детям. Достаточных доказательств о том, что они вели общий бюджет и вкладывали совместные средства в приобретение общего имущества по делу не представлено. При таких обстоятельствах, судебные акты апелляционной и кассационной судебных коллегий нельзя признать обоснованными, они подлежат отмене с оставлением в силе решения суда первой инстанции</w:t>
      </w:r>
    </w:p>
    <w:p w14:paraId="7CED4965" w14:textId="08C47EA4" w:rsidR="00702393" w:rsidRPr="00DA38AF" w:rsidRDefault="008E7DF6" w:rsidP="00DA38AF">
      <w:pPr>
        <w:jc w:val="both"/>
        <w:rPr>
          <w:rFonts w:ascii="Times New Roman" w:hAnsi="Times New Roman" w:cs="Times New Roman"/>
          <w:sz w:val="24"/>
          <w:szCs w:val="24"/>
        </w:rPr>
      </w:pPr>
      <w:r w:rsidRPr="00DA38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DA38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DA38AF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A20A" w14:textId="77777777" w:rsidR="00330F6E" w:rsidRDefault="00330F6E" w:rsidP="00702393">
      <w:pPr>
        <w:spacing w:after="0" w:line="240" w:lineRule="auto"/>
      </w:pPr>
      <w:r>
        <w:separator/>
      </w:r>
    </w:p>
  </w:endnote>
  <w:endnote w:type="continuationSeparator" w:id="0">
    <w:p w14:paraId="7B5244C5" w14:textId="77777777" w:rsidR="00330F6E" w:rsidRDefault="00330F6E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C5CA" w14:textId="77777777" w:rsidR="00330F6E" w:rsidRDefault="00330F6E" w:rsidP="00702393">
      <w:pPr>
        <w:spacing w:after="0" w:line="240" w:lineRule="auto"/>
      </w:pPr>
      <w:r>
        <w:separator/>
      </w:r>
    </w:p>
  </w:footnote>
  <w:footnote w:type="continuationSeparator" w:id="0">
    <w:p w14:paraId="1CE3C27F" w14:textId="77777777" w:rsidR="00330F6E" w:rsidRDefault="00330F6E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5732E"/>
    <w:rsid w:val="001C5801"/>
    <w:rsid w:val="002B659E"/>
    <w:rsid w:val="00327E86"/>
    <w:rsid w:val="00330F6E"/>
    <w:rsid w:val="003E3623"/>
    <w:rsid w:val="004C47BB"/>
    <w:rsid w:val="005F2F3A"/>
    <w:rsid w:val="00702393"/>
    <w:rsid w:val="008E7DF6"/>
    <w:rsid w:val="0091354D"/>
    <w:rsid w:val="009E6904"/>
    <w:rsid w:val="00A23573"/>
    <w:rsid w:val="00B31BDB"/>
    <w:rsid w:val="00C16D9C"/>
    <w:rsid w:val="00CB275A"/>
    <w:rsid w:val="00D02DFB"/>
    <w:rsid w:val="00DA38AF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5A326755-8A34-433E-802B-78D3A123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DA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8A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A38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2021-08-13T09:00:00Z</dcterms:created>
  <dcterms:modified xsi:type="dcterms:W3CDTF">2021-08-19T15:51:00Z</dcterms:modified>
</cp:coreProperties>
</file>