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97d1" w14:textId="9539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четвертой статьи 107 и пункта 3) части второй статьи 484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17 августа 2023 года № 25-НП</w:t>
      </w:r>
    </w:p>
    <w:p>
      <w:pPr>
        <w:spacing w:after="0"/>
        <w:ind w:left="0"/>
        <w:jc w:val="both"/>
      </w:pPr>
      <w:bookmarkStart w:name="z4"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Мусина К.С., Нурмуханова Б.М., Сарсембаева Е.Ж. и Ударцева С.Ф., с участием:</w:t>
      </w:r>
    </w:p>
    <w:bookmarkEnd w:id="0"/>
    <w:bookmarkStart w:name="z5" w:id="1"/>
    <w:p>
      <w:pPr>
        <w:spacing w:after="0"/>
        <w:ind w:left="0"/>
        <w:jc w:val="both"/>
      </w:pPr>
      <w:r>
        <w:rPr>
          <w:rFonts w:ascii="Times New Roman"/>
          <w:b w:val="false"/>
          <w:i w:val="false"/>
          <w:color w:val="000000"/>
          <w:sz w:val="28"/>
        </w:rPr>
        <w:t>
      субъекта обращения Миллера В.А. и его представителя – адвоката Секерова А.Ж.,</w:t>
      </w:r>
    </w:p>
    <w:bookmarkEnd w:id="1"/>
    <w:bookmarkStart w:name="z6" w:id="2"/>
    <w:p>
      <w:pPr>
        <w:spacing w:after="0"/>
        <w:ind w:left="0"/>
        <w:jc w:val="both"/>
      </w:pPr>
      <w:r>
        <w:rPr>
          <w:rFonts w:ascii="Times New Roman"/>
          <w:b w:val="false"/>
          <w:i w:val="false"/>
          <w:color w:val="000000"/>
          <w:sz w:val="28"/>
        </w:rPr>
        <w:t xml:space="preserve">
      представителей: </w:t>
      </w:r>
    </w:p>
    <w:bookmarkEnd w:id="2"/>
    <w:bookmarkStart w:name="z7" w:id="3"/>
    <w:p>
      <w:pPr>
        <w:spacing w:after="0"/>
        <w:ind w:left="0"/>
        <w:jc w:val="both"/>
      </w:pPr>
      <w:r>
        <w:rPr>
          <w:rFonts w:ascii="Times New Roman"/>
          <w:b w:val="false"/>
          <w:i w:val="false"/>
          <w:color w:val="000000"/>
          <w:sz w:val="28"/>
        </w:rPr>
        <w:t>
      Судебной администрации Республики Казахстан – заместителя руководителя Мусралинова А.С.,</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4"/>
    <w:bookmarkStart w:name="z9" w:id="5"/>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5"/>
    <w:bookmarkStart w:name="z10" w:id="6"/>
    <w:p>
      <w:pPr>
        <w:spacing w:after="0"/>
        <w:ind w:left="0"/>
        <w:jc w:val="both"/>
      </w:pPr>
      <w:r>
        <w:rPr>
          <w:rFonts w:ascii="Times New Roman"/>
          <w:b w:val="false"/>
          <w:i w:val="false"/>
          <w:color w:val="000000"/>
          <w:sz w:val="28"/>
        </w:rPr>
        <w:t xml:space="preserve">
      рассмотрел в открытом заседании обращение Миллера В.А.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части четвертой </w:t>
      </w:r>
      <w:r>
        <w:rPr>
          <w:rFonts w:ascii="Times New Roman"/>
          <w:b w:val="false"/>
          <w:i w:val="false"/>
          <w:color w:val="000000"/>
          <w:sz w:val="28"/>
        </w:rPr>
        <w:t>статьи 107</w:t>
      </w:r>
      <w:r>
        <w:rPr>
          <w:rFonts w:ascii="Times New Roman"/>
          <w:b w:val="false"/>
          <w:i w:val="false"/>
          <w:color w:val="000000"/>
          <w:sz w:val="28"/>
        </w:rPr>
        <w:t xml:space="preserve"> и пункта 3) части второй </w:t>
      </w:r>
      <w:r>
        <w:rPr>
          <w:rFonts w:ascii="Times New Roman"/>
          <w:b w:val="false"/>
          <w:i w:val="false"/>
          <w:color w:val="000000"/>
          <w:sz w:val="28"/>
        </w:rPr>
        <w:t>статьи 484</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6"/>
    <w:bookmarkStart w:name="z11" w:id="7"/>
    <w:p>
      <w:pPr>
        <w:spacing w:after="0"/>
        <w:ind w:left="0"/>
        <w:jc w:val="both"/>
      </w:pPr>
      <w:r>
        <w:rPr>
          <w:rFonts w:ascii="Times New Roman"/>
          <w:b w:val="false"/>
          <w:i w:val="false"/>
          <w:color w:val="000000"/>
          <w:sz w:val="28"/>
        </w:rPr>
        <w:t xml:space="preserve">
      Заслушав сообщение докладчика – судьи Конституционного Суда Республики Казахстан Мусина К.С., изучив материалы конституционного производства и проанализировав законодательство Республики Казахстан, Конституционный Суд Республики Казахстан </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8"/>
    <w:bookmarkStart w:name="z13" w:id="9"/>
    <w:p>
      <w:pPr>
        <w:spacing w:after="0"/>
        <w:ind w:left="0"/>
        <w:jc w:val="both"/>
      </w:pPr>
      <w:r>
        <w:rPr>
          <w:rFonts w:ascii="Times New Roman"/>
          <w:b w:val="false"/>
          <w:i w:val="false"/>
          <w:color w:val="000000"/>
          <w:sz w:val="28"/>
        </w:rPr>
        <w:t xml:space="preserve">
      Конституционным Судом Республики Казахстан принято к производству обращение о рассмотрении на соответствие Конституции Республики Казахстан части четвертой </w:t>
      </w:r>
      <w:r>
        <w:rPr>
          <w:rFonts w:ascii="Times New Roman"/>
          <w:b w:val="false"/>
          <w:i w:val="false"/>
          <w:color w:val="000000"/>
          <w:sz w:val="28"/>
        </w:rPr>
        <w:t>статьи 107</w:t>
      </w:r>
      <w:r>
        <w:rPr>
          <w:rFonts w:ascii="Times New Roman"/>
          <w:b w:val="false"/>
          <w:i w:val="false"/>
          <w:color w:val="000000"/>
          <w:sz w:val="28"/>
        </w:rPr>
        <w:t xml:space="preserve"> и пункта 3) части второй </w:t>
      </w:r>
      <w:r>
        <w:rPr>
          <w:rFonts w:ascii="Times New Roman"/>
          <w:b w:val="false"/>
          <w:i w:val="false"/>
          <w:color w:val="000000"/>
          <w:sz w:val="28"/>
        </w:rPr>
        <w:t>статьи 484</w:t>
      </w:r>
      <w:r>
        <w:rPr>
          <w:rFonts w:ascii="Times New Roman"/>
          <w:b w:val="false"/>
          <w:i w:val="false"/>
          <w:color w:val="000000"/>
          <w:sz w:val="28"/>
        </w:rPr>
        <w:t xml:space="preserve"> УПК.</w:t>
      </w:r>
    </w:p>
    <w:bookmarkEnd w:id="9"/>
    <w:bookmarkStart w:name="z14" w:id="10"/>
    <w:p>
      <w:pPr>
        <w:spacing w:after="0"/>
        <w:ind w:left="0"/>
        <w:jc w:val="both"/>
      </w:pPr>
      <w:r>
        <w:rPr>
          <w:rFonts w:ascii="Times New Roman"/>
          <w:b w:val="false"/>
          <w:i w:val="false"/>
          <w:color w:val="000000"/>
          <w:sz w:val="28"/>
        </w:rPr>
        <w:t xml:space="preserve">
      Из обращения следует, что в 2020 году на основании заявления субъекта обращения Департаментом полиции Акмолинской области было начато досудебное расследование по части второй </w:t>
      </w:r>
      <w:r>
        <w:rPr>
          <w:rFonts w:ascii="Times New Roman"/>
          <w:b w:val="false"/>
          <w:i w:val="false"/>
          <w:color w:val="000000"/>
          <w:sz w:val="28"/>
        </w:rPr>
        <w:t>статьи 190</w:t>
      </w:r>
      <w:r>
        <w:rPr>
          <w:rFonts w:ascii="Times New Roman"/>
          <w:b w:val="false"/>
          <w:i w:val="false"/>
          <w:color w:val="000000"/>
          <w:sz w:val="28"/>
        </w:rPr>
        <w:t xml:space="preserve"> Уголовного кодекса Республики Казахстан от 3 июля 2014 года в отношении Бабаян А.О. и других.</w:t>
      </w:r>
    </w:p>
    <w:bookmarkEnd w:id="10"/>
    <w:bookmarkStart w:name="z15" w:id="11"/>
    <w:p>
      <w:pPr>
        <w:spacing w:after="0"/>
        <w:ind w:left="0"/>
        <w:jc w:val="both"/>
      </w:pPr>
      <w:r>
        <w:rPr>
          <w:rFonts w:ascii="Times New Roman"/>
          <w:b w:val="false"/>
          <w:i w:val="false"/>
          <w:color w:val="000000"/>
          <w:sz w:val="28"/>
        </w:rPr>
        <w:t xml:space="preserve">
      В дальнейшем досудебное расследование было прекращено в соответствии с пунктом 2) части первой </w:t>
      </w:r>
      <w:r>
        <w:rPr>
          <w:rFonts w:ascii="Times New Roman"/>
          <w:b w:val="false"/>
          <w:i w:val="false"/>
          <w:color w:val="000000"/>
          <w:sz w:val="28"/>
        </w:rPr>
        <w:t>статьи 35</w:t>
      </w:r>
      <w:r>
        <w:rPr>
          <w:rFonts w:ascii="Times New Roman"/>
          <w:b w:val="false"/>
          <w:i w:val="false"/>
          <w:color w:val="000000"/>
          <w:sz w:val="28"/>
        </w:rPr>
        <w:t xml:space="preserve"> УПК за отсутствием состава преступления. Данное решение поддержано прокуратурой Аршалынского района Акмолинской области, в удовлетворении жалобы заявителя на решение органа досудебного расследования прокурором отказано.</w:t>
      </w:r>
    </w:p>
    <w:bookmarkEnd w:id="11"/>
    <w:bookmarkStart w:name="z16" w:id="12"/>
    <w:p>
      <w:pPr>
        <w:spacing w:after="0"/>
        <w:ind w:left="0"/>
        <w:jc w:val="both"/>
      </w:pPr>
      <w:r>
        <w:rPr>
          <w:rFonts w:ascii="Times New Roman"/>
          <w:b w:val="false"/>
          <w:i w:val="false"/>
          <w:color w:val="000000"/>
          <w:sz w:val="28"/>
        </w:rPr>
        <w:t xml:space="preserve">
      Постановлением следственного судьи Аршалынского районного суда от 7 апреля 2022 года жалоба автора обращения удовлетворена частично, постановления следователя о прекращении уголовного дела и прокурора Аршалынского района об отказе в удовлетворении жалобы отменены. </w:t>
      </w:r>
    </w:p>
    <w:bookmarkEnd w:id="12"/>
    <w:bookmarkStart w:name="z17" w:id="13"/>
    <w:p>
      <w:pPr>
        <w:spacing w:after="0"/>
        <w:ind w:left="0"/>
        <w:jc w:val="both"/>
      </w:pPr>
      <w:r>
        <w:rPr>
          <w:rFonts w:ascii="Times New Roman"/>
          <w:b w:val="false"/>
          <w:i w:val="false"/>
          <w:color w:val="000000"/>
          <w:sz w:val="28"/>
        </w:rPr>
        <w:t xml:space="preserve">
      Постановлением судебной коллегии по уголовным делам Акмолинского областного суда от 19 апреля 2022 года, принятым по ходатайству прокурора, решение районного суда отменено, в удовлетворении жалобы отказано. </w:t>
      </w:r>
    </w:p>
    <w:bookmarkEnd w:id="13"/>
    <w:bookmarkStart w:name="z18" w:id="14"/>
    <w:p>
      <w:pPr>
        <w:spacing w:after="0"/>
        <w:ind w:left="0"/>
        <w:jc w:val="both"/>
      </w:pPr>
      <w:r>
        <w:rPr>
          <w:rFonts w:ascii="Times New Roman"/>
          <w:b w:val="false"/>
          <w:i w:val="false"/>
          <w:color w:val="000000"/>
          <w:sz w:val="28"/>
        </w:rPr>
        <w:t xml:space="preserve">
      Верховным Судом ходатайство субъекта обращения о внесении представления о пересмотре постановления областного суда возвращено без рассмотрения в соответствии с требованием пункта 3) части второй </w:t>
      </w:r>
      <w:r>
        <w:rPr>
          <w:rFonts w:ascii="Times New Roman"/>
          <w:b w:val="false"/>
          <w:i w:val="false"/>
          <w:color w:val="000000"/>
          <w:sz w:val="28"/>
        </w:rPr>
        <w:t>статьи 484</w:t>
      </w:r>
      <w:r>
        <w:rPr>
          <w:rFonts w:ascii="Times New Roman"/>
          <w:b w:val="false"/>
          <w:i w:val="false"/>
          <w:color w:val="000000"/>
          <w:sz w:val="28"/>
        </w:rPr>
        <w:t xml:space="preserve"> УПК.</w:t>
      </w:r>
    </w:p>
    <w:bookmarkEnd w:id="14"/>
    <w:bookmarkStart w:name="z19" w:id="15"/>
    <w:p>
      <w:pPr>
        <w:spacing w:after="0"/>
        <w:ind w:left="0"/>
        <w:jc w:val="both"/>
      </w:pPr>
      <w:r>
        <w:rPr>
          <w:rFonts w:ascii="Times New Roman"/>
          <w:b w:val="false"/>
          <w:i w:val="false"/>
          <w:color w:val="000000"/>
          <w:sz w:val="28"/>
        </w:rPr>
        <w:t xml:space="preserve">
      По мнению автора обращения, невозможность обжалования судебного акта, вынесенного в порядке </w:t>
      </w:r>
      <w:r>
        <w:rPr>
          <w:rFonts w:ascii="Times New Roman"/>
          <w:b w:val="false"/>
          <w:i w:val="false"/>
          <w:color w:val="000000"/>
          <w:sz w:val="28"/>
        </w:rPr>
        <w:t>статьи 107</w:t>
      </w:r>
      <w:r>
        <w:rPr>
          <w:rFonts w:ascii="Times New Roman"/>
          <w:b w:val="false"/>
          <w:i w:val="false"/>
          <w:color w:val="000000"/>
          <w:sz w:val="28"/>
        </w:rPr>
        <w:t xml:space="preserve"> УПК, лишает его юридической гарантии реализации конституционного права каждого на судебную защиту своих прав и свобод.</w:t>
      </w:r>
    </w:p>
    <w:bookmarkEnd w:id="15"/>
    <w:bookmarkStart w:name="z20" w:id="16"/>
    <w:p>
      <w:pPr>
        <w:spacing w:after="0"/>
        <w:ind w:left="0"/>
        <w:jc w:val="both"/>
      </w:pPr>
      <w:r>
        <w:rPr>
          <w:rFonts w:ascii="Times New Roman"/>
          <w:b w:val="false"/>
          <w:i w:val="false"/>
          <w:color w:val="000000"/>
          <w:sz w:val="28"/>
        </w:rPr>
        <w:t xml:space="preserve">
      При рассмотрении вопроса о конституционности оспариваемых норм УПК Конституционный Суд исходит из следующего. </w:t>
      </w:r>
    </w:p>
    <w:bookmarkEnd w:id="16"/>
    <w:bookmarkStart w:name="z21" w:id="17"/>
    <w:p>
      <w:pPr>
        <w:spacing w:after="0"/>
        <w:ind w:left="0"/>
        <w:jc w:val="both"/>
      </w:pPr>
      <w:r>
        <w:rPr>
          <w:rFonts w:ascii="Times New Roman"/>
          <w:b w:val="false"/>
          <w:i w:val="false"/>
          <w:color w:val="000000"/>
          <w:sz w:val="28"/>
        </w:rPr>
        <w:t xml:space="preserve">
      1. Основной Закон наряду с другими правами человека и гражданина в </w:t>
      </w:r>
      <w:r>
        <w:rPr>
          <w:rFonts w:ascii="Times New Roman"/>
          <w:b w:val="false"/>
          <w:i w:val="false"/>
          <w:color w:val="000000"/>
          <w:sz w:val="28"/>
        </w:rPr>
        <w:t>пункте 2</w:t>
      </w:r>
      <w:r>
        <w:rPr>
          <w:rFonts w:ascii="Times New Roman"/>
          <w:b w:val="false"/>
          <w:i w:val="false"/>
          <w:color w:val="000000"/>
          <w:sz w:val="28"/>
        </w:rPr>
        <w:t xml:space="preserve"> статьи 13 закрепляет право каждого на судебную защиту своих прав и свобод.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Конституции оно относится к правам, которые не подлежат ограничению ни в каких случаях.</w:t>
      </w:r>
    </w:p>
    <w:bookmarkEnd w:id="17"/>
    <w:bookmarkStart w:name="z22" w:id="18"/>
    <w:p>
      <w:pPr>
        <w:spacing w:after="0"/>
        <w:ind w:left="0"/>
        <w:jc w:val="both"/>
      </w:pPr>
      <w:r>
        <w:rPr>
          <w:rFonts w:ascii="Times New Roman"/>
          <w:b w:val="false"/>
          <w:i w:val="false"/>
          <w:color w:val="000000"/>
          <w:sz w:val="28"/>
        </w:rPr>
        <w:t xml:space="preserve">
      Конституционная гарантия права каждого на судебную защиту соотносится с положениями Международного пакта о гражданских и политических правах от 16 декабря 1966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2005 года, в соответствии с которыми государство обязано обеспечить осуществление права на судебную защиту, которая должна быть справедливой, компетентной, полной и эффективной, а также обязано обеспечить любому лицу, права и свободы которого нарушены, эффективное средство правовой защиты, даже если это нарушение было совершено лицами, действовавшими в официальном качестве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Как отмечал ранее Конституционный Суд, "В Конституции закреплены правовые нормы, являющиеся основополагающими для всего законодательства. Правовые нормы Конституции являются основой для формирования и развития всех нормативных правовых актов, регулирующих конституционно-правовые отношения. В этой связи Конституция не определяет порядок судебной защиты…" (нормативное постановление от 22 мая 2023 года № </w:t>
      </w:r>
      <w:r>
        <w:rPr>
          <w:rFonts w:ascii="Times New Roman"/>
          <w:b w:val="false"/>
          <w:i w:val="false"/>
          <w:color w:val="000000"/>
          <w:sz w:val="28"/>
        </w:rPr>
        <w:t>16-НП</w:t>
      </w:r>
      <w:r>
        <w:rPr>
          <w:rFonts w:ascii="Times New Roman"/>
          <w:b w:val="false"/>
          <w:i w:val="false"/>
          <w:color w:val="000000"/>
          <w:sz w:val="28"/>
        </w:rPr>
        <w:t xml:space="preserve">). </w:t>
      </w:r>
    </w:p>
    <w:bookmarkEnd w:id="19"/>
    <w:bookmarkStart w:name="z24" w:id="20"/>
    <w:p>
      <w:pPr>
        <w:spacing w:after="0"/>
        <w:ind w:left="0"/>
        <w:jc w:val="both"/>
      </w:pPr>
      <w:r>
        <w:rPr>
          <w:rFonts w:ascii="Times New Roman"/>
          <w:b w:val="false"/>
          <w:i w:val="false"/>
          <w:color w:val="000000"/>
          <w:sz w:val="28"/>
        </w:rPr>
        <w:t xml:space="preserve">
      Аналогичной позиции придерживался и Конституционный Совет, указывавший, что "Конституция Республики Казахстан, признавая в </w:t>
      </w:r>
      <w:r>
        <w:rPr>
          <w:rFonts w:ascii="Times New Roman"/>
          <w:b w:val="false"/>
          <w:i w:val="false"/>
          <w:color w:val="000000"/>
          <w:sz w:val="28"/>
        </w:rPr>
        <w:t>пункте 2</w:t>
      </w:r>
      <w:r>
        <w:rPr>
          <w:rFonts w:ascii="Times New Roman"/>
          <w:b w:val="false"/>
          <w:i w:val="false"/>
          <w:color w:val="000000"/>
          <w:sz w:val="28"/>
        </w:rPr>
        <w:t xml:space="preserve"> статьи 13 за каждым человеком и гражданином право на судебную защиту своих прав и свобод, не определяет порядок пересмотра вынесенных судом постановлений" (нормативное постановление от 24 февраля 1997 года </w:t>
      </w:r>
      <w:r>
        <w:rPr>
          <w:rFonts w:ascii="Times New Roman"/>
          <w:b w:val="false"/>
          <w:i w:val="false"/>
          <w:color w:val="000000"/>
          <w:sz w:val="28"/>
        </w:rPr>
        <w:t>№ 1/2</w:t>
      </w:r>
      <w:r>
        <w:rPr>
          <w:rFonts w:ascii="Times New Roman"/>
          <w:b w:val="false"/>
          <w:i w:val="false"/>
          <w:color w:val="000000"/>
          <w:sz w:val="28"/>
        </w:rPr>
        <w:t xml:space="preserve">). </w:t>
      </w:r>
    </w:p>
    <w:bookmarkEnd w:id="20"/>
    <w:bookmarkStart w:name="z25" w:id="21"/>
    <w:p>
      <w:pPr>
        <w:spacing w:after="0"/>
        <w:ind w:left="0"/>
        <w:jc w:val="both"/>
      </w:pPr>
      <w:r>
        <w:rPr>
          <w:rFonts w:ascii="Times New Roman"/>
          <w:b w:val="false"/>
          <w:i w:val="false"/>
          <w:color w:val="000000"/>
          <w:sz w:val="28"/>
        </w:rPr>
        <w:t>
      Эти вопросы отнесены к компетенции Парламента Республики, который вправе издавать законы, регулирующие важнейшие общественные отношения, устанавливающие основополагающие принципы и нормы, касающиеся вопросов судоустройства и судопроизводства (</w:t>
      </w:r>
      <w:r>
        <w:rPr>
          <w:rFonts w:ascii="Times New Roman"/>
          <w:b w:val="false"/>
          <w:i w:val="false"/>
          <w:color w:val="000000"/>
          <w:sz w:val="28"/>
        </w:rPr>
        <w:t>подпункт 6)</w:t>
      </w:r>
      <w:r>
        <w:rPr>
          <w:rFonts w:ascii="Times New Roman"/>
          <w:b w:val="false"/>
          <w:i w:val="false"/>
          <w:color w:val="000000"/>
          <w:sz w:val="28"/>
        </w:rPr>
        <w:t xml:space="preserve"> пункта 3 статьи 61 Конституции).</w:t>
      </w:r>
    </w:p>
    <w:bookmarkEnd w:id="21"/>
    <w:bookmarkStart w:name="z26"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Конституции судебная власть осуществляется посредством гражданского, уголовного и иных установленных законом форм судопроизводства. </w:t>
      </w:r>
    </w:p>
    <w:bookmarkEnd w:id="22"/>
    <w:bookmarkStart w:name="z27" w:id="23"/>
    <w:p>
      <w:pPr>
        <w:spacing w:after="0"/>
        <w:ind w:left="0"/>
        <w:jc w:val="both"/>
      </w:pPr>
      <w:r>
        <w:rPr>
          <w:rFonts w:ascii="Times New Roman"/>
          <w:b w:val="false"/>
          <w:i w:val="false"/>
          <w:color w:val="000000"/>
          <w:sz w:val="28"/>
        </w:rPr>
        <w:t xml:space="preserve">
      В уголовно-процессуальном праве Республики Казахстан конституционное право на судебную защиту, а также вышеуказанные международные обязательства, являющиеся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Конституции составной частью действующего права, законодателем реализованы путем включения в УПК механизма защиты прав и свобод человека в ходе досудебного расследования. Кроме прокурорского надзора функционирует институт судебного контроля за законностью решений и действий (бездействия) органов досудебного расследования, осуществляемый следственным судьей. </w:t>
      </w:r>
    </w:p>
    <w:bookmarkEnd w:id="23"/>
    <w:bookmarkStart w:name="z28" w:id="24"/>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54</w:t>
      </w:r>
      <w:r>
        <w:rPr>
          <w:rFonts w:ascii="Times New Roman"/>
          <w:b w:val="false"/>
          <w:i w:val="false"/>
          <w:color w:val="000000"/>
          <w:sz w:val="28"/>
        </w:rPr>
        <w:t xml:space="preserve"> УПК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w:t>
      </w:r>
    </w:p>
    <w:bookmarkEnd w:id="24"/>
    <w:bookmarkStart w:name="z29" w:id="25"/>
    <w:p>
      <w:pPr>
        <w:spacing w:after="0"/>
        <w:ind w:left="0"/>
        <w:jc w:val="both"/>
      </w:pPr>
      <w:r>
        <w:rPr>
          <w:rFonts w:ascii="Times New Roman"/>
          <w:b w:val="false"/>
          <w:i w:val="false"/>
          <w:color w:val="000000"/>
          <w:sz w:val="28"/>
        </w:rPr>
        <w:t>
      Деятельность указанного института является важной гарантией реализации права каждого на судебную защиту от незаконных решений, действий и произвола со стороны органов уголовного преследования. Следственный судья не разрешает вопрос о виновности или невиновности подозреваемого (обвиняемого). Осуществляемый им судебный контроль является самостоятельной функцией судебной власти, направленной, прежде всего, на недопущение нарушения прав и законных интересов личности на стадии досудебного производства или незамедлительное их восстановление.</w:t>
      </w:r>
    </w:p>
    <w:bookmarkEnd w:id="25"/>
    <w:bookmarkStart w:name="z30" w:id="26"/>
    <w:p>
      <w:pPr>
        <w:spacing w:after="0"/>
        <w:ind w:left="0"/>
        <w:jc w:val="both"/>
      </w:pPr>
      <w:r>
        <w:rPr>
          <w:rFonts w:ascii="Times New Roman"/>
          <w:b w:val="false"/>
          <w:i w:val="false"/>
          <w:color w:val="000000"/>
          <w:sz w:val="28"/>
        </w:rPr>
        <w:t xml:space="preserve">
      Судебный контроль в досудебном производстве осуществляется в предварительном и последующем порядках. </w:t>
      </w:r>
    </w:p>
    <w:bookmarkEnd w:id="26"/>
    <w:bookmarkStart w:name="z31" w:id="27"/>
    <w:p>
      <w:pPr>
        <w:spacing w:after="0"/>
        <w:ind w:left="0"/>
        <w:jc w:val="both"/>
      </w:pPr>
      <w:r>
        <w:rPr>
          <w:rFonts w:ascii="Times New Roman"/>
          <w:b w:val="false"/>
          <w:i w:val="false"/>
          <w:color w:val="000000"/>
          <w:sz w:val="28"/>
        </w:rPr>
        <w:t xml:space="preserve">
      Предварительный судебный контроль направлен на осуществление контроля за законностью проведения процессуальных действий, ограничивающих конституционные права и свободы человека в уголовном процессе (например, санкционирование мер пресечения и следственных действий), тогда как последующий судебный контроль нацелен на восстановление нарушенных конституционных прав и свобод. </w:t>
      </w:r>
    </w:p>
    <w:bookmarkEnd w:id="27"/>
    <w:bookmarkStart w:name="z32" w:id="28"/>
    <w:p>
      <w:pPr>
        <w:spacing w:after="0"/>
        <w:ind w:left="0"/>
        <w:jc w:val="both"/>
      </w:pPr>
      <w:r>
        <w:rPr>
          <w:rFonts w:ascii="Times New Roman"/>
          <w:b w:val="false"/>
          <w:i w:val="false"/>
          <w:color w:val="000000"/>
          <w:sz w:val="28"/>
        </w:rPr>
        <w:t xml:space="preserve">
       Заложенный законодателем в </w:t>
      </w:r>
      <w:r>
        <w:rPr>
          <w:rFonts w:ascii="Times New Roman"/>
          <w:b w:val="false"/>
          <w:i w:val="false"/>
          <w:color w:val="000000"/>
          <w:sz w:val="28"/>
        </w:rPr>
        <w:t>статье 106</w:t>
      </w:r>
      <w:r>
        <w:rPr>
          <w:rFonts w:ascii="Times New Roman"/>
          <w:b w:val="false"/>
          <w:i w:val="false"/>
          <w:color w:val="000000"/>
          <w:sz w:val="28"/>
        </w:rPr>
        <w:t xml:space="preserve"> УПК судебный контроль является последующим, когда следственный судья рассматривает жалобы участников уголовного процесса, в том числе на действия (бездействие) и решения лиц, осуществляющих досудебное расследование. По результатам рассмотрения жалобы следственный судья признает действия (бездействие) или решения соответствующего должностного лица незаконными или необоснованными, отменяет их или обязывает устранить допущенное нарушение либо оставляет жалобу без удовлетворения.</w:t>
      </w:r>
    </w:p>
    <w:bookmarkEnd w:id="28"/>
    <w:bookmarkStart w:name="z33" w:id="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107</w:t>
      </w:r>
      <w:r>
        <w:rPr>
          <w:rFonts w:ascii="Times New Roman"/>
          <w:b w:val="false"/>
          <w:i w:val="false"/>
          <w:color w:val="000000"/>
          <w:sz w:val="28"/>
        </w:rPr>
        <w:t xml:space="preserve"> и </w:t>
      </w:r>
      <w:r>
        <w:rPr>
          <w:rFonts w:ascii="Times New Roman"/>
          <w:b w:val="false"/>
          <w:i w:val="false"/>
          <w:color w:val="000000"/>
          <w:sz w:val="28"/>
        </w:rPr>
        <w:t>415</w:t>
      </w:r>
      <w:r>
        <w:rPr>
          <w:rFonts w:ascii="Times New Roman"/>
          <w:b w:val="false"/>
          <w:i w:val="false"/>
          <w:color w:val="000000"/>
          <w:sz w:val="28"/>
        </w:rPr>
        <w:t xml:space="preserve"> УПК вынесенное следственным судьей постановление может быть обжаловано в областной или приравненный к нему суд. При этом правом обжалования обладают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а прокурор – правом принесения ходатайства. </w:t>
      </w:r>
    </w:p>
    <w:bookmarkEnd w:id="29"/>
    <w:bookmarkStart w:name="z34" w:id="30"/>
    <w:p>
      <w:pPr>
        <w:spacing w:after="0"/>
        <w:ind w:left="0"/>
        <w:jc w:val="both"/>
      </w:pPr>
      <w:r>
        <w:rPr>
          <w:rFonts w:ascii="Times New Roman"/>
          <w:b w:val="false"/>
          <w:i w:val="false"/>
          <w:color w:val="000000"/>
          <w:sz w:val="28"/>
        </w:rPr>
        <w:t xml:space="preserve">
      Таким образом, введение в уголовный процесс института следственного судьи, обладающего полномочиями по осуществлению судебного контроля, охватывающего весь объем досудебного производства, процессуальное закрепление возможности обжалования постановления следственного судьи в вышестоящий суд, отвечает конституционной гарантии об обеспечении каждому права на судебную защиту. </w:t>
      </w:r>
    </w:p>
    <w:bookmarkEnd w:id="30"/>
    <w:bookmarkStart w:name="z35" w:id="31"/>
    <w:p>
      <w:pPr>
        <w:spacing w:after="0"/>
        <w:ind w:left="0"/>
        <w:jc w:val="both"/>
      </w:pPr>
      <w:r>
        <w:rPr>
          <w:rFonts w:ascii="Times New Roman"/>
          <w:b w:val="false"/>
          <w:i w:val="false"/>
          <w:color w:val="000000"/>
          <w:sz w:val="28"/>
        </w:rPr>
        <w:t xml:space="preserve">
      2. Часть пятая </w:t>
      </w:r>
      <w:r>
        <w:rPr>
          <w:rFonts w:ascii="Times New Roman"/>
          <w:b w:val="false"/>
          <w:i w:val="false"/>
          <w:color w:val="000000"/>
          <w:sz w:val="28"/>
        </w:rPr>
        <w:t>статьи 107</w:t>
      </w:r>
      <w:r>
        <w:rPr>
          <w:rFonts w:ascii="Times New Roman"/>
          <w:b w:val="false"/>
          <w:i w:val="false"/>
          <w:color w:val="000000"/>
          <w:sz w:val="28"/>
        </w:rPr>
        <w:t xml:space="preserve"> УПК предусматривает, что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 </w:t>
      </w:r>
    </w:p>
    <w:bookmarkEnd w:id="31"/>
    <w:bookmarkStart w:name="z36" w:id="32"/>
    <w:p>
      <w:pPr>
        <w:spacing w:after="0"/>
        <w:ind w:left="0"/>
        <w:jc w:val="both"/>
      </w:pPr>
      <w:r>
        <w:rPr>
          <w:rFonts w:ascii="Times New Roman"/>
          <w:b w:val="false"/>
          <w:i w:val="false"/>
          <w:color w:val="000000"/>
          <w:sz w:val="28"/>
        </w:rPr>
        <w:t xml:space="preserve">
      Пункт 3) части второй </w:t>
      </w:r>
      <w:r>
        <w:rPr>
          <w:rFonts w:ascii="Times New Roman"/>
          <w:b w:val="false"/>
          <w:i w:val="false"/>
          <w:color w:val="000000"/>
          <w:sz w:val="28"/>
        </w:rPr>
        <w:t>статьи 484</w:t>
      </w:r>
      <w:r>
        <w:rPr>
          <w:rFonts w:ascii="Times New Roman"/>
          <w:b w:val="false"/>
          <w:i w:val="false"/>
          <w:color w:val="000000"/>
          <w:sz w:val="28"/>
        </w:rPr>
        <w:t xml:space="preserve"> УПК исключает постановления следственного судьи из числа судебных актов, которые могут быть пересмотрены в кассационном порядке. </w:t>
      </w:r>
    </w:p>
    <w:bookmarkEnd w:id="32"/>
    <w:bookmarkStart w:name="z37" w:id="33"/>
    <w:p>
      <w:pPr>
        <w:spacing w:after="0"/>
        <w:ind w:left="0"/>
        <w:jc w:val="both"/>
      </w:pPr>
      <w:r>
        <w:rPr>
          <w:rFonts w:ascii="Times New Roman"/>
          <w:b w:val="false"/>
          <w:i w:val="false"/>
          <w:color w:val="000000"/>
          <w:sz w:val="28"/>
        </w:rPr>
        <w:t xml:space="preserve">
      Институт кассационного производства выступает важнейшей гарантией защиты прав и свобод человека, а в случае их нарушения нижестоящими судами ‒ основным способом их восстановления. При этом главной задачей кассационной судебной инстанции является проверка правильности применения норм материального и процессуального права и посредством этого ‒ установление единой судебной практики, отвечающей конституционным принципам. </w:t>
      </w:r>
    </w:p>
    <w:bookmarkEnd w:id="33"/>
    <w:bookmarkStart w:name="z38" w:id="34"/>
    <w:p>
      <w:pPr>
        <w:spacing w:after="0"/>
        <w:ind w:left="0"/>
        <w:jc w:val="both"/>
      </w:pPr>
      <w:r>
        <w:rPr>
          <w:rFonts w:ascii="Times New Roman"/>
          <w:b w:val="false"/>
          <w:i w:val="false"/>
          <w:color w:val="000000"/>
          <w:sz w:val="28"/>
        </w:rPr>
        <w:t>
      По мнению Конституционного Суда, вступление постановления следственного судьи в законную силу после проверки его законности и обоснованности областным или приравненным к нему судом, а также исключение постановления следственного судьи из числа судебных актов, которые могут быть пересмотрены в кассационном порядке, нельзя рассматривать как ограничение права каждого на судебную защиту своих прав и свобод.</w:t>
      </w:r>
    </w:p>
    <w:bookmarkEnd w:id="34"/>
    <w:bookmarkStart w:name="z39" w:id="35"/>
    <w:p>
      <w:pPr>
        <w:spacing w:after="0"/>
        <w:ind w:left="0"/>
        <w:jc w:val="both"/>
      </w:pPr>
      <w:r>
        <w:rPr>
          <w:rFonts w:ascii="Times New Roman"/>
          <w:b w:val="false"/>
          <w:i w:val="false"/>
          <w:color w:val="000000"/>
          <w:sz w:val="28"/>
        </w:rPr>
        <w:t>
      Основным назначением досудебного производства является подготовка уголовного дела к главному судебному разбирательству. Поэтому проверка законности действий и решений органов, ведущих уголовный процесс, осуществляется преимущественно при последующем рассмотрении дела в суде по существу.</w:t>
      </w:r>
    </w:p>
    <w:bookmarkEnd w:id="35"/>
    <w:bookmarkStart w:name="z40" w:id="36"/>
    <w:p>
      <w:pPr>
        <w:spacing w:after="0"/>
        <w:ind w:left="0"/>
        <w:jc w:val="both"/>
      </w:pPr>
      <w:r>
        <w:rPr>
          <w:rFonts w:ascii="Times New Roman"/>
          <w:b w:val="false"/>
          <w:i w:val="false"/>
          <w:color w:val="000000"/>
          <w:sz w:val="28"/>
        </w:rPr>
        <w:t xml:space="preserve">
      Конституционный Суд учитывает и дополнительные гарантии, установленные законодателем в </w:t>
      </w:r>
      <w:r>
        <w:rPr>
          <w:rFonts w:ascii="Times New Roman"/>
          <w:b w:val="false"/>
          <w:i w:val="false"/>
          <w:color w:val="000000"/>
          <w:sz w:val="28"/>
        </w:rPr>
        <w:t>статье 107</w:t>
      </w:r>
      <w:r>
        <w:rPr>
          <w:rFonts w:ascii="Times New Roman"/>
          <w:b w:val="false"/>
          <w:i w:val="false"/>
          <w:color w:val="000000"/>
          <w:sz w:val="28"/>
        </w:rPr>
        <w:t xml:space="preserve"> УПК в целях объективного, беспристрастного и скорейшего рассмотрения жалоб на постановления следственного судьи. В частности, УПК предусматривает сокращенный (не позднее трех суток) срок для принятия жалобы и проверки вышестоящим судом законности и обоснованности постановления, санкции следственного судьи; рассмотрение жалобы в судебном заседании; участие в судебном заседании прокурора, подозреваемого, его защитника и законного представителя, потерпевшего, его законного представителя и других лиц, чьи права и интересы затрагиваются обжалуемым решением. Минимизировано влияние должностных лиц органа, осуществляющего досудебное расследование, путем исключения их из числа участников судебного заседания.</w:t>
      </w:r>
    </w:p>
    <w:bookmarkEnd w:id="36"/>
    <w:bookmarkStart w:name="z41" w:id="37"/>
    <w:p>
      <w:pPr>
        <w:spacing w:after="0"/>
        <w:ind w:left="0"/>
        <w:jc w:val="both"/>
      </w:pPr>
      <w:r>
        <w:rPr>
          <w:rFonts w:ascii="Times New Roman"/>
          <w:b w:val="false"/>
          <w:i w:val="false"/>
          <w:color w:val="000000"/>
          <w:sz w:val="28"/>
        </w:rPr>
        <w:t>
      С учетом компетенции и полномочий следственного судьи, наличия в УПК прямого запрета на предрешение следственным судьей вопросов, которые могут являться предметом судебного рассмотрения при разрешении уголовного дела по существу, запрета на выводы о доказанности или недоказанности вины, допустимости или недопустимости собранных доказательств и установления нормативных пределов судебной проверки законодатель, предусматривая возможность обжалования актов следственного судьи в вышестоящий суд, исходил из того, что указанные судебные акты являются промежуточными, не разрешают дела по существу и не влияют на содержание подлежащего принятию итогового решения по уголовному делу.</w:t>
      </w:r>
    </w:p>
    <w:bookmarkEnd w:id="37"/>
    <w:bookmarkStart w:name="z42" w:id="38"/>
    <w:p>
      <w:pPr>
        <w:spacing w:after="0"/>
        <w:ind w:left="0"/>
        <w:jc w:val="both"/>
      </w:pPr>
      <w:r>
        <w:rPr>
          <w:rFonts w:ascii="Times New Roman"/>
          <w:b w:val="false"/>
          <w:i w:val="false"/>
          <w:color w:val="000000"/>
          <w:sz w:val="28"/>
        </w:rPr>
        <w:t>
      При разработке УПК был учтен опыт зарубежных стран, где имеют место оптимизация порядка пересмотра судебных актов и установление пределов обжалования решения следственного судьи в целях исключения злоупотребления правом на обжалование и ускорения разрешения жалобы и исполнения судебного акта. В этой связи законодатель в рамках своих конституционных полномочий установил такие институциональные и процедурные условия пересмотра судебных актов следственного судьи, которые отвечают требованиям процессуальной эффективности, экономии в использовании средств судебной защиты, исключают возможность затягивания или необоснованного возобновления судебного разбирательства.</w:t>
      </w:r>
    </w:p>
    <w:bookmarkEnd w:id="38"/>
    <w:bookmarkStart w:name="z43" w:id="3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39"/>
    <w:bookmarkStart w:name="z44" w:id="4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0"/>
    <w:bookmarkStart w:name="z45" w:id="41"/>
    <w:p>
      <w:pPr>
        <w:spacing w:after="0"/>
        <w:ind w:left="0"/>
        <w:jc w:val="both"/>
      </w:pPr>
      <w:r>
        <w:rPr>
          <w:rFonts w:ascii="Times New Roman"/>
          <w:b w:val="false"/>
          <w:i w:val="false"/>
          <w:color w:val="000000"/>
          <w:sz w:val="28"/>
        </w:rPr>
        <w:t xml:space="preserve">
      1. Признать часть четвертую </w:t>
      </w:r>
      <w:r>
        <w:rPr>
          <w:rFonts w:ascii="Times New Roman"/>
          <w:b w:val="false"/>
          <w:i w:val="false"/>
          <w:color w:val="000000"/>
          <w:sz w:val="28"/>
        </w:rPr>
        <w:t>статьи 107</w:t>
      </w:r>
      <w:r>
        <w:rPr>
          <w:rFonts w:ascii="Times New Roman"/>
          <w:b w:val="false"/>
          <w:i w:val="false"/>
          <w:color w:val="000000"/>
          <w:sz w:val="28"/>
        </w:rPr>
        <w:t xml:space="preserve"> и пункт 3) части второй </w:t>
      </w:r>
      <w:r>
        <w:rPr>
          <w:rFonts w:ascii="Times New Roman"/>
          <w:b w:val="false"/>
          <w:i w:val="false"/>
          <w:color w:val="000000"/>
          <w:sz w:val="28"/>
        </w:rPr>
        <w:t>статьи 484</w:t>
      </w:r>
      <w:r>
        <w:rPr>
          <w:rFonts w:ascii="Times New Roman"/>
          <w:b w:val="false"/>
          <w:i w:val="false"/>
          <w:color w:val="000000"/>
          <w:sz w:val="28"/>
        </w:rPr>
        <w:t xml:space="preserve"> Уголовно-процессуального кодекса Республики Казахстан соответствующими Конституции Республики Казахстан.</w:t>
      </w:r>
    </w:p>
    <w:bookmarkEnd w:id="41"/>
    <w:bookmarkStart w:name="z46" w:id="42"/>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42"/>
    <w:bookmarkStart w:name="z47" w:id="43"/>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