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B542E" w14:textId="77777777" w:rsidR="00760D14" w:rsidRPr="001A6554" w:rsidRDefault="00E107EC" w:rsidP="001A6554">
      <w:pPr>
        <w:jc w:val="center"/>
        <w:rPr>
          <w:rFonts w:ascii="Times New Roman" w:hAnsi="Times New Roman" w:cs="Times New Roman"/>
          <w:b/>
          <w:bCs/>
          <w:sz w:val="24"/>
          <w:szCs w:val="24"/>
        </w:rPr>
      </w:pPr>
      <w:r w:rsidRPr="001A6554">
        <w:rPr>
          <w:rFonts w:ascii="Times New Roman" w:hAnsi="Times New Roman" w:cs="Times New Roman"/>
          <w:b/>
          <w:bCs/>
          <w:sz w:val="24"/>
          <w:szCs w:val="24"/>
        </w:rPr>
        <w:t>Некачественное оказание туристских услуг</w:t>
      </w:r>
    </w:p>
    <w:p w14:paraId="3A4D7236"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В случае неисполнения или ненадлежащего исполнения договора лицом, осуществляющим туристскую деятельность, турист вправе расторгнуть договор на условиях и в порядке, предусмотренных законодательством Республики Казахстан, в период срока действия договора. </w:t>
      </w:r>
    </w:p>
    <w:p w14:paraId="0D957EE8"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Окончание срока действия договора не освобождает стороны от ответственности за его нарушение, имевшее место до истечения этого срока. Туроператор обеспечивает оказание туристам всех услуг, входящих в туристский продукт, самостоятельно или с привлечением третьих лиц, на которых туроператором возлагается исполнение части или всех его обязательств перед туристами. </w:t>
      </w:r>
    </w:p>
    <w:p w14:paraId="11ABCAD3" w14:textId="1464E56A"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Согласно статье 17 Закона Республики Казахстан «О туристской деятельности в Республике Казахстан» оказание </w:t>
      </w:r>
      <w:hyperlink r:id="rId6" w:history="1">
        <w:r w:rsidRPr="00365DCF">
          <w:rPr>
            <w:rStyle w:val="aa"/>
            <w:rFonts w:ascii="Times New Roman" w:hAnsi="Times New Roman" w:cs="Times New Roman"/>
            <w:sz w:val="24"/>
            <w:szCs w:val="24"/>
          </w:rPr>
          <w:t>туристских услуг осуществляется на основании договора</w:t>
        </w:r>
      </w:hyperlink>
      <w:r w:rsidRPr="001A6554">
        <w:rPr>
          <w:rFonts w:ascii="Times New Roman" w:hAnsi="Times New Roman" w:cs="Times New Roman"/>
          <w:sz w:val="24"/>
          <w:szCs w:val="24"/>
        </w:rPr>
        <w:t xml:space="preserve">. Договор на туристское обслуживание заключается в письменной форме, за исключением договоров, заключаемых гидом (гидом-переводчиком) и экскурсоводом, и должен соответствовать законодательству Республики Казахстан. </w:t>
      </w:r>
    </w:p>
    <w:p w14:paraId="78ABA409"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Существенные условия договора на туристское обслуживание устанавливаются типовым договором, утверждённым Правительством Республики Казахстан. Каждая из сторон вправе потребовать изменения или расторжения договора в связи с существенными изменениями обстоятельств, из которых исходили при заключении договора. К существенным изменениям обстоятельств относятся: ухудшение условий путешествия, изменение сроков путешествия; непредвиденный рост транспортных тарифов; введение новых или повышение действующих ставок налогов и сборов и других обязательных платежей в бюджет; иные основания, определяемые по соглашению сторон. </w:t>
      </w:r>
    </w:p>
    <w:p w14:paraId="63464DFF"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К примеру, РОО «Национальная Лига Потребителей» в интересах Х. обратилось в суд с иском к ТОО «V» о расторжении договора, взыскании суммы в размере 447 000 тенге, неустойки в размере 200 115 тенге и морального вреда в размере 500 000 тенге, мотивируя свои требования  неисполнением ответчиком обязательств по предоставлению услуг по турпоездке в Китай, оплаченных потребителем в полном объёме в размере 747 000 тенге, невозвратом ответчиком суммы в размере 447 000 тенге, понесёнными ею убытками и нравственными страданиями вследствие неправомерных действий ответчика. </w:t>
      </w:r>
    </w:p>
    <w:p w14:paraId="5E818EB2"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Решением Атырауского городского суда от 28 февраля 2017 года иск удовлетворён частично, договор от 26 сентября 2016 года № 109, заключённый между сторонами, расторгнут, с ответчика в пользу Х. взысканы 447 000 тенге, в доход государства - государственная пошлина в размере 4 470 тенге, в удовлетворении иска в части взыскания неустойки в размере 200 115 тенге и в возмещение морального вреда в размере 500 000 тенге отказано. Апелляционная судебная коллегия областного суда изменила решение суда, так как судом неправомерно отказано в удовлетворении иска в части взыскания неустойки и возмещении морального вреда, а также неправильно удовлетворён иск в части расторжения договора. </w:t>
      </w:r>
    </w:p>
    <w:p w14:paraId="24893489"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Так, срок действия договора определён сторонами до исполнения их обязательств в соответствии с приобретенной туристической путёвкой в Китай с 29 октября по 5 ноября 2016 года. В указанный срок путёвка не была предоставлена, действие договора прекращено, в связи с чем требование истца о расторжении договора подлежало оставлению без удовлетворения в силу истечения срока его действия. </w:t>
      </w:r>
    </w:p>
    <w:p w14:paraId="2C6A412A"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lastRenderedPageBreak/>
        <w:t xml:space="preserve">Согласно пункту 4 статьи 386 ГК окончание срока действия договора не освобождает стороны от ответственности за его нарушение, имевшее место до истечения этого срока. В силу пункта 2 статьи 401 ГК существенным признается нарушение договора одной из сторон, которое влечёт для другой стороны такой ущерб, что она в значительной степени лишается того, на что была вправе рассчитывать при заключении договора. </w:t>
      </w:r>
    </w:p>
    <w:p w14:paraId="151BB6BA"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По делу были установлены обстоятельства существенного нарушения ответчиком договорных обязательств. Так, ответчик не предоставил потребителю туристическую путёвку, стоимость которой была оплачена потребителем в полном объёме до начала тура. При этом свои действия ответчик не мотивировал, половину стоимости тура возвратил только после предъявления претензии, оставшаяся часть стоимости неиспользованного по вине ответчика тура к настоящему времени остаётся невозвращённой, что свидетельствует о его недобросовестном, неправомерном поведении, нарушении требований закона, ущемлении прав потребителя. </w:t>
      </w:r>
    </w:p>
    <w:p w14:paraId="53AF2026"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Согласно пункту 5 статьи 35 Закона «О защите прав потребителей» за нарушение сроков начала и окончания выполнения работы (оказания услуги), а также за нарушение сроков устранения недостатков работы (услуги) исполнитель обязан уплатить неустойку в размере одного процента от стоимости работы (услуги) за каждый день просрочки, если иное не установлено договором, законами Республики Казахстан. </w:t>
      </w:r>
    </w:p>
    <w:p w14:paraId="14222265"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Отказывая во взыскании неустойки, суд первой инстанции указал на возвращение ответчиком части суммы в размере 300 000 тенге. Коллегия обоснованно посчитала указанные выводы суда несостоятельными, поскольку к взысканию предъявлена неустойка, исчисленная из размера невозвращённой части денег за период с 26 ноября 2016 года по день подачи иска. Также судебной коллегией приняты доводы истца о том, что вследствие нарушения потребитель претерпел переживания, вызванные невозможностью воспользоваться запланированным туром, вынужденным поиском денежных средств для повторной покупки путёвки, неполучением того, на что он рассчитывал, оплатив услуги, испытав отчаяние, гнев, раздражительность. </w:t>
      </w:r>
    </w:p>
    <w:p w14:paraId="79307862"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В этой связи выводы суда первой инстанции об отказе в возмещении истцу морального вреда являются неправомерными, поскольку согласно статье 21 Закона «О защите прав потребителей» моральный вред, причинённый потребителю вследствие нарушения продавцом (изготовителем, исполнителем) его прав и законных интересов, предусмотренных законодательством Республики Казахстан о защите прав потребителей, подлежит возмещению при наличии вины продавца (изготовителя, исполнителя) в размере, определяемом судом, если иное не предусмотрено законами Республики Казахстан. В связи с изложенным решение суда изменено, отменено в части отказа в удовлетворении иска о взыскании неустойки и морального вреда, удовлетворения иска о расторжении договора. </w:t>
      </w:r>
    </w:p>
    <w:p w14:paraId="04CC9EC3" w14:textId="77777777" w:rsid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t xml:space="preserve">В указанной части принято новое решение: взысканы с ТОО «V» в пользу Х. неустойка в размере 200 115 тенге, компенсация морального вреда в размере 50 000 тенге; в удовлетворении иска о расторжении договора об оказании туристских услуг отказано. В остальной части решение оставлено без изменения. Следует отметить, что некоторыми местными судами выражено мнение о том, что права потребителей в сфере финансовых, медицинских, туристских и иных услуг, а также вопросы их защиты устанавливаются специальными законами Республики Казахстан, которые не регулируются нормами Закона «О защите прав потребителей». </w:t>
      </w:r>
    </w:p>
    <w:p w14:paraId="00379CCD" w14:textId="1570B36F" w:rsidR="00A81D5F" w:rsidRPr="001A6554" w:rsidRDefault="00760D14" w:rsidP="001A6554">
      <w:pPr>
        <w:ind w:firstLine="720"/>
        <w:jc w:val="both"/>
        <w:rPr>
          <w:rFonts w:ascii="Times New Roman" w:hAnsi="Times New Roman" w:cs="Times New Roman"/>
          <w:sz w:val="24"/>
          <w:szCs w:val="24"/>
        </w:rPr>
      </w:pPr>
      <w:r w:rsidRPr="001A6554">
        <w:rPr>
          <w:rFonts w:ascii="Times New Roman" w:hAnsi="Times New Roman" w:cs="Times New Roman"/>
          <w:sz w:val="24"/>
          <w:szCs w:val="24"/>
        </w:rPr>
        <w:lastRenderedPageBreak/>
        <w:t xml:space="preserve">Полагаем данную позицию </w:t>
      </w:r>
      <w:hyperlink r:id="rId7" w:history="1">
        <w:r w:rsidRPr="00365DCF">
          <w:rPr>
            <w:rStyle w:val="aa"/>
            <w:rFonts w:ascii="Times New Roman" w:hAnsi="Times New Roman" w:cs="Times New Roman"/>
            <w:sz w:val="24"/>
            <w:szCs w:val="24"/>
          </w:rPr>
          <w:t>необоснованной, поскольку все указанные услуги</w:t>
        </w:r>
      </w:hyperlink>
      <w:r w:rsidRPr="001A6554">
        <w:rPr>
          <w:rFonts w:ascii="Times New Roman" w:hAnsi="Times New Roman" w:cs="Times New Roman"/>
          <w:sz w:val="24"/>
          <w:szCs w:val="24"/>
        </w:rPr>
        <w:t xml:space="preserve"> подпадают под сферу регулирования Закона «О защите прав потребителей» в части, не урегулированной специальными законами (пункт 2 статьи 2 Закона).</w:t>
      </w:r>
      <w:r w:rsidR="00CF5BD5" w:rsidRPr="001A6554">
        <w:rPr>
          <w:rFonts w:ascii="Times New Roman" w:hAnsi="Times New Roman" w:cs="Times New Roman"/>
          <w:sz w:val="24"/>
          <w:szCs w:val="24"/>
        </w:rPr>
        <w:t xml:space="preserve"> </w:t>
      </w:r>
    </w:p>
    <w:p w14:paraId="7EA7FA65" w14:textId="0D3DEF47" w:rsidR="00F173BA" w:rsidRPr="001A6554" w:rsidRDefault="00F173BA" w:rsidP="002570B0">
      <w:pPr>
        <w:rPr>
          <w:rFonts w:ascii="Times New Roman" w:hAnsi="Times New Roman" w:cs="Times New Roman"/>
          <w:sz w:val="24"/>
          <w:szCs w:val="24"/>
        </w:rPr>
      </w:pPr>
    </w:p>
    <w:p w14:paraId="1C113091" w14:textId="5A80DFE0" w:rsidR="00F173BA" w:rsidRPr="001A6554" w:rsidRDefault="00F173BA" w:rsidP="002570B0">
      <w:pPr>
        <w:rPr>
          <w:rFonts w:ascii="Times New Roman" w:hAnsi="Times New Roman" w:cs="Times New Roman"/>
          <w:sz w:val="24"/>
          <w:szCs w:val="24"/>
        </w:rPr>
      </w:pPr>
    </w:p>
    <w:p w14:paraId="1D196CDE" w14:textId="737247FA" w:rsidR="00F173BA" w:rsidRPr="001A6554" w:rsidRDefault="00F173BA" w:rsidP="002570B0">
      <w:pPr>
        <w:rPr>
          <w:rFonts w:ascii="Times New Roman" w:hAnsi="Times New Roman" w:cs="Times New Roman"/>
          <w:sz w:val="24"/>
          <w:szCs w:val="24"/>
        </w:rPr>
      </w:pPr>
    </w:p>
    <w:p w14:paraId="02403F08" w14:textId="75BEB719" w:rsidR="00F173BA" w:rsidRPr="001A6554" w:rsidRDefault="00F173BA" w:rsidP="002570B0">
      <w:pPr>
        <w:rPr>
          <w:rFonts w:ascii="Times New Roman" w:hAnsi="Times New Roman" w:cs="Times New Roman"/>
          <w:sz w:val="24"/>
          <w:szCs w:val="24"/>
        </w:rPr>
      </w:pPr>
    </w:p>
    <w:p w14:paraId="308325D5" w14:textId="324F2E94" w:rsidR="00F173BA" w:rsidRPr="001A6554" w:rsidRDefault="00F173BA" w:rsidP="002570B0">
      <w:pPr>
        <w:rPr>
          <w:rFonts w:ascii="Times New Roman" w:hAnsi="Times New Roman" w:cs="Times New Roman"/>
          <w:sz w:val="24"/>
          <w:szCs w:val="24"/>
        </w:rPr>
      </w:pPr>
    </w:p>
    <w:p w14:paraId="22BAA135" w14:textId="6CC745FE" w:rsidR="00F173BA" w:rsidRPr="001A6554" w:rsidRDefault="00F173BA" w:rsidP="002570B0">
      <w:pPr>
        <w:rPr>
          <w:rFonts w:ascii="Times New Roman" w:hAnsi="Times New Roman" w:cs="Times New Roman"/>
          <w:sz w:val="24"/>
          <w:szCs w:val="24"/>
        </w:rPr>
      </w:pPr>
    </w:p>
    <w:p w14:paraId="33D51603" w14:textId="10BA4AEF" w:rsidR="00F173BA" w:rsidRPr="001A6554" w:rsidRDefault="00F173BA" w:rsidP="002570B0">
      <w:pPr>
        <w:rPr>
          <w:rFonts w:ascii="Times New Roman" w:hAnsi="Times New Roman" w:cs="Times New Roman"/>
          <w:sz w:val="24"/>
          <w:szCs w:val="24"/>
        </w:rPr>
      </w:pPr>
    </w:p>
    <w:p w14:paraId="55D95E22" w14:textId="0EFD17BF" w:rsidR="00F173BA" w:rsidRPr="001A6554" w:rsidRDefault="00F173BA" w:rsidP="002570B0">
      <w:pPr>
        <w:rPr>
          <w:rFonts w:ascii="Times New Roman" w:hAnsi="Times New Roman" w:cs="Times New Roman"/>
          <w:sz w:val="24"/>
          <w:szCs w:val="24"/>
        </w:rPr>
      </w:pPr>
    </w:p>
    <w:p w14:paraId="1E84A240" w14:textId="61513D00" w:rsidR="00F173BA" w:rsidRPr="001A6554" w:rsidRDefault="00F173BA" w:rsidP="002570B0">
      <w:pPr>
        <w:rPr>
          <w:rFonts w:ascii="Times New Roman" w:hAnsi="Times New Roman" w:cs="Times New Roman"/>
          <w:sz w:val="24"/>
          <w:szCs w:val="24"/>
        </w:rPr>
      </w:pPr>
    </w:p>
    <w:p w14:paraId="049E1B58" w14:textId="408BB97D" w:rsidR="00F173BA" w:rsidRPr="001A6554" w:rsidRDefault="00F173BA" w:rsidP="002570B0">
      <w:pPr>
        <w:rPr>
          <w:rFonts w:ascii="Times New Roman" w:hAnsi="Times New Roman" w:cs="Times New Roman"/>
          <w:sz w:val="24"/>
          <w:szCs w:val="24"/>
        </w:rPr>
      </w:pPr>
    </w:p>
    <w:p w14:paraId="3F19C72F" w14:textId="49CAEBA5" w:rsidR="00F173BA" w:rsidRPr="001A6554" w:rsidRDefault="00F173BA" w:rsidP="00F173BA">
      <w:pPr>
        <w:tabs>
          <w:tab w:val="left" w:pos="6948"/>
        </w:tabs>
        <w:rPr>
          <w:rFonts w:ascii="Times New Roman" w:hAnsi="Times New Roman" w:cs="Times New Roman"/>
          <w:sz w:val="24"/>
          <w:szCs w:val="24"/>
        </w:rPr>
      </w:pPr>
      <w:r w:rsidRPr="001A6554">
        <w:rPr>
          <w:rFonts w:ascii="Times New Roman" w:hAnsi="Times New Roman" w:cs="Times New Roman"/>
          <w:sz w:val="24"/>
          <w:szCs w:val="24"/>
        </w:rPr>
        <w:tab/>
      </w:r>
    </w:p>
    <w:sectPr w:rsidR="00F173BA" w:rsidRPr="001A655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A6554"/>
    <w:rsid w:val="001C5801"/>
    <w:rsid w:val="001E7ED8"/>
    <w:rsid w:val="002570B0"/>
    <w:rsid w:val="002A1A72"/>
    <w:rsid w:val="002B659E"/>
    <w:rsid w:val="00315990"/>
    <w:rsid w:val="00327D34"/>
    <w:rsid w:val="00327E86"/>
    <w:rsid w:val="00365DCF"/>
    <w:rsid w:val="00396063"/>
    <w:rsid w:val="003C77EA"/>
    <w:rsid w:val="003E3623"/>
    <w:rsid w:val="00442855"/>
    <w:rsid w:val="00461793"/>
    <w:rsid w:val="005A3B78"/>
    <w:rsid w:val="006B0A4D"/>
    <w:rsid w:val="006E2D0A"/>
    <w:rsid w:val="00702393"/>
    <w:rsid w:val="00722D19"/>
    <w:rsid w:val="00760D14"/>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107E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65DCF"/>
    <w:rPr>
      <w:color w:val="0563C1" w:themeColor="hyperlink"/>
      <w:u w:val="single"/>
    </w:rPr>
  </w:style>
  <w:style w:type="character" w:styleId="ab">
    <w:name w:val="Unresolved Mention"/>
    <w:basedOn w:val="a0"/>
    <w:uiPriority w:val="99"/>
    <w:semiHidden/>
    <w:unhideWhenUsed/>
    <w:rsid w:val="00365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1054</Words>
  <Characters>6008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2021-10-14T11:51:00Z</dcterms:modified>
</cp:coreProperties>
</file>