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F" w:rsidRDefault="00404B6F" w:rsidP="00404B6F">
      <w:pPr>
        <w:pStyle w:val="a6"/>
        <w:ind w:left="425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 Енбекши казахский районный суд </w:t>
      </w:r>
    </w:p>
    <w:p w:rsidR="00404B6F" w:rsidRDefault="00404B6F" w:rsidP="00404B6F">
      <w:pPr>
        <w:pStyle w:val="a6"/>
        <w:ind w:left="425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Алматинсиой области</w:t>
      </w:r>
    </w:p>
    <w:p w:rsidR="00404B6F" w:rsidRDefault="00404B6F" w:rsidP="00404B6F">
      <w:pPr>
        <w:pStyle w:val="a6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Есик</w:t>
      </w:r>
      <w:proofErr w:type="spellEnd"/>
      <w:r>
        <w:rPr>
          <w:sz w:val="24"/>
          <w:szCs w:val="24"/>
        </w:rPr>
        <w:t xml:space="preserve">, ул. Садовая, 194. </w:t>
      </w:r>
    </w:p>
    <w:tbl>
      <w:tblPr>
        <w:tblW w:w="2175" w:type="dxa"/>
        <w:tblInd w:w="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</w:tblGrid>
      <w:tr w:rsidR="00404B6F" w:rsidTr="00404B6F">
        <w:trPr>
          <w:trHeight w:val="300"/>
        </w:trPr>
        <w:tc>
          <w:tcPr>
            <w:tcW w:w="2175" w:type="dxa"/>
            <w:vAlign w:val="center"/>
            <w:hideMark/>
          </w:tcPr>
          <w:p w:rsidR="00404B6F" w:rsidRDefault="00404B6F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6" w:history="1">
              <w:r>
                <w:rPr>
                  <w:rStyle w:val="a3"/>
                  <w:color w:val="1166A7"/>
                  <w:sz w:val="24"/>
                  <w:szCs w:val="24"/>
                </w:rPr>
                <w:t>050207@sud.kz</w:t>
              </w:r>
            </w:hyperlink>
          </w:p>
        </w:tc>
      </w:tr>
    </w:tbl>
    <w:p w:rsidR="00404B6F" w:rsidRDefault="00404B6F" w:rsidP="00404B6F">
      <w:pPr>
        <w:pStyle w:val="a6"/>
        <w:ind w:left="425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 (72775) 4-14-36</w:t>
      </w:r>
    </w:p>
    <w:p w:rsidR="00404B6F" w:rsidRDefault="00404B6F" w:rsidP="00404B6F">
      <w:pPr>
        <w:pStyle w:val="a6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Истец: гр. </w:t>
      </w:r>
      <w:r>
        <w:rPr>
          <w:rStyle w:val="1"/>
          <w:rFonts w:eastAsia="Arial Unicode MS"/>
        </w:rPr>
        <w:t>…………</w:t>
      </w:r>
    </w:p>
    <w:p w:rsidR="00404B6F" w:rsidRDefault="00404B6F" w:rsidP="00404B6F">
      <w:pPr>
        <w:pStyle w:val="a6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ИИН ………. </w:t>
      </w:r>
    </w:p>
    <w:p w:rsidR="00404B6F" w:rsidRDefault="00404B6F" w:rsidP="00404B6F">
      <w:pPr>
        <w:pStyle w:val="a6"/>
        <w:ind w:left="3540"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:rsidR="00404B6F" w:rsidRDefault="00404B6F" w:rsidP="00404B6F">
      <w:pPr>
        <w:pStyle w:val="a6"/>
        <w:ind w:left="3540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404B6F" w:rsidRDefault="00404B6F" w:rsidP="00404B6F">
      <w:pPr>
        <w:pStyle w:val="a6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:rsidR="00404B6F" w:rsidRDefault="00404B6F" w:rsidP="00404B6F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 xml:space="preserve">, д. 50, офис 202, БЦ Квартал. </w:t>
      </w:r>
    </w:p>
    <w:p w:rsidR="00404B6F" w:rsidRDefault="00404B6F" w:rsidP="00404B6F">
      <w:pPr>
        <w:pStyle w:val="a6"/>
        <w:ind w:left="4248" w:firstLine="5"/>
        <w:rPr>
          <w:sz w:val="24"/>
          <w:szCs w:val="24"/>
        </w:rPr>
      </w:pPr>
      <w:hyperlink r:id="rId7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zakonpravo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kz</w:t>
        </w:r>
      </w:hyperlink>
      <w:r>
        <w:rPr>
          <w:sz w:val="24"/>
          <w:szCs w:val="24"/>
        </w:rPr>
        <w:t xml:space="preserve"> /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zakonpravo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kz</w:t>
        </w:r>
      </w:hyperlink>
    </w:p>
    <w:p w:rsidR="00404B6F" w:rsidRDefault="00404B6F" w:rsidP="00404B6F">
      <w:pPr>
        <w:pStyle w:val="a6"/>
        <w:ind w:left="3540" w:firstLine="708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</w:t>
      </w:r>
    </w:p>
    <w:p w:rsidR="00404B6F" w:rsidRDefault="00404B6F" w:rsidP="00404B6F">
      <w:pPr>
        <w:pStyle w:val="a6"/>
        <w:ind w:left="4248"/>
        <w:rPr>
          <w:color w:val="000000"/>
          <w:sz w:val="24"/>
          <w:szCs w:val="24"/>
          <w:lang w:eastAsia="ru-RU" w:bidi="ru-RU"/>
        </w:rPr>
      </w:pPr>
      <w:r>
        <w:rPr>
          <w:b/>
          <w:sz w:val="24"/>
          <w:szCs w:val="24"/>
        </w:rPr>
        <w:t>Ответчик:</w:t>
      </w:r>
      <w:r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 xml:space="preserve">гр. ………. </w:t>
      </w:r>
    </w:p>
    <w:p w:rsidR="00404B6F" w:rsidRDefault="00404B6F" w:rsidP="00404B6F">
      <w:pPr>
        <w:pStyle w:val="a6"/>
        <w:ind w:left="424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ИИН: ………</w:t>
      </w:r>
    </w:p>
    <w:p w:rsidR="00404B6F" w:rsidRDefault="00404B6F" w:rsidP="00404B6F">
      <w:pPr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Енбекшиказахский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040450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село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ул. …., д. 4. </w:t>
      </w:r>
    </w:p>
    <w:p w:rsidR="00404B6F" w:rsidRDefault="00404B6F" w:rsidP="00404B6F">
      <w:pPr>
        <w:pStyle w:val="a6"/>
        <w:ind w:left="2124" w:firstLine="708"/>
        <w:jc w:val="both"/>
        <w:rPr>
          <w:b/>
          <w:sz w:val="24"/>
          <w:szCs w:val="24"/>
        </w:rPr>
      </w:pPr>
    </w:p>
    <w:p w:rsidR="00404B6F" w:rsidRDefault="00404B6F" w:rsidP="00404B6F">
      <w:pPr>
        <w:pStyle w:val="a6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Заявление</w:t>
      </w:r>
    </w:p>
    <w:p w:rsidR="00404B6F" w:rsidRDefault="00404B6F" w:rsidP="00404B6F">
      <w:pPr>
        <w:pStyle w:val="a6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о принятии обеспечительных мер  </w:t>
      </w:r>
    </w:p>
    <w:p w:rsidR="00404B6F" w:rsidRDefault="00404B6F" w:rsidP="00404B6F">
      <w:pPr>
        <w:pStyle w:val="a6"/>
        <w:ind w:left="2124"/>
        <w:jc w:val="both"/>
        <w:rPr>
          <w:sz w:val="24"/>
          <w:szCs w:val="24"/>
        </w:rPr>
      </w:pPr>
    </w:p>
    <w:p w:rsidR="00404B6F" w:rsidRDefault="00404B6F" w:rsidP="00404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января 20...</w:t>
      </w:r>
      <w:r>
        <w:rPr>
          <w:rFonts w:ascii="Times New Roman" w:hAnsi="Times New Roman" w:cs="Times New Roman"/>
          <w:sz w:val="24"/>
          <w:szCs w:val="24"/>
        </w:rPr>
        <w:t xml:space="preserve"> года между </w:t>
      </w:r>
      <w:r>
        <w:rPr>
          <w:rStyle w:val="1"/>
          <w:rFonts w:eastAsia="Arial Unicode MS"/>
        </w:rPr>
        <w:t>гр. 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(дале Истец) и </w:t>
      </w:r>
      <w:r>
        <w:rPr>
          <w:rStyle w:val="10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………. (далее Ответчик) было заключено гражданско-правовое соглашение в порядке статей 716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(Форма договора займа)</w:t>
      </w:r>
      <w:r>
        <w:rPr>
          <w:rFonts w:ascii="Times New Roman" w:hAnsi="Times New Roman" w:cs="Times New Roman"/>
          <w:sz w:val="24"/>
          <w:szCs w:val="24"/>
        </w:rPr>
        <w:t xml:space="preserve">, 150 – 152 (Форма и условия письменной сделки) ГК РК, во исполнение которого </w:t>
      </w:r>
      <w:r>
        <w:rPr>
          <w:rStyle w:val="1"/>
          <w:rFonts w:eastAsia="Arial Unicode MS"/>
        </w:rPr>
        <w:t>Истец</w:t>
      </w:r>
      <w:r>
        <w:rPr>
          <w:rFonts w:ascii="Times New Roman" w:hAnsi="Times New Roman" w:cs="Times New Roman"/>
          <w:sz w:val="24"/>
          <w:szCs w:val="24"/>
        </w:rPr>
        <w:t xml:space="preserve"> передала Ответчику денежные средства в сумме 8 000 $ (долларов США) за оказание услуг, Однако Ответчик в связи не исполнением своих обязательств соответственно обязался полученные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денежные средства на возмездной основе в сумме 8 000 $ (долларов США) возвратить в течений четырех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до 01 февраля 2018 года, о чем было составлено соответствующая расписка в присутствии свидетелей указанные в расписке. </w:t>
      </w:r>
    </w:p>
    <w:p w:rsidR="00404B6F" w:rsidRDefault="00404B6F" w:rsidP="00404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устные просьбы о возврате денежных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отговаривается завтраками либо финансовыми трудностями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26 ноября 20…. года в адрес Ответчика было направлено Досудебное претензия и было п</w:t>
      </w:r>
      <w:r>
        <w:rPr>
          <w:rFonts w:ascii="Times New Roman" w:hAnsi="Times New Roman" w:cs="Times New Roman"/>
          <w:sz w:val="24"/>
          <w:szCs w:val="24"/>
        </w:rPr>
        <w:t xml:space="preserve">редложены Ответчику возвратить денежные средства в сумме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8 000 </w:t>
      </w:r>
      <w:r>
        <w:rPr>
          <w:rFonts w:ascii="Times New Roman" w:hAnsi="Times New Roman" w:cs="Times New Roman"/>
          <w:sz w:val="24"/>
          <w:szCs w:val="24"/>
        </w:rPr>
        <w:t xml:space="preserve">$ (долларов США) </w:t>
      </w:r>
      <w:r>
        <w:rPr>
          <w:rFonts w:ascii="Times New Roman" w:hAnsi="Times New Roman" w:cs="Times New Roman"/>
          <w:color w:val="000000"/>
          <w:sz w:val="24"/>
          <w:szCs w:val="24"/>
        </w:rPr>
        <w:t>Истцу</w:t>
      </w:r>
      <w:r>
        <w:rPr>
          <w:rFonts w:ascii="Times New Roman" w:hAnsi="Times New Roman" w:cs="Times New Roman"/>
          <w:sz w:val="24"/>
          <w:szCs w:val="24"/>
        </w:rPr>
        <w:t xml:space="preserve"> в срок указанной в Претензии. В случае невозврата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 Однако все попытки Истца в надежде урегулировать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сложившеюся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ситуацию мирным путем не увенчались успехом. По сей день нет ответа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обязательств.  </w:t>
      </w:r>
    </w:p>
    <w:p w:rsidR="00404B6F" w:rsidRDefault="00404B6F" w:rsidP="00404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 основания выше изложенных доводов считаем, были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нарушен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условия договорных обязательств по возврату задолженности. Вследствие чего у Ответчика образовалась задолженность в размере 8 000 </w:t>
      </w:r>
      <w:r>
        <w:rPr>
          <w:rFonts w:ascii="Times New Roman" w:hAnsi="Times New Roman" w:cs="Times New Roman"/>
          <w:sz w:val="24"/>
          <w:szCs w:val="24"/>
        </w:rPr>
        <w:t>$ (долларов США).</w:t>
      </w:r>
    </w:p>
    <w:p w:rsidR="00404B6F" w:rsidRDefault="00404B6F" w:rsidP="00404B6F">
      <w:pPr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Статья 9, п. 4, ГК РК.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«Защита </w:t>
      </w:r>
      <w:r>
        <w:rPr>
          <w:rStyle w:val="s0"/>
          <w:sz w:val="24"/>
          <w:szCs w:val="24"/>
        </w:rPr>
        <w:t>гражданских 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гласит - Лицо, право которого нарушено, может требовать полного возмещения причиненных ему убытков, если законодательными актами или договором не предусмотрено иное.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убытками подразумеваются расходы, которые произведены или должны быть произведены лицом, право которого нарушено, утрата или повреждение его имущества (реальный ущерб), а также неполученные доходы, которые это лицо получило бы при обычных условиях оборота, если бы его право не было нарушено (упущенная выгода).</w:t>
      </w:r>
      <w:proofErr w:type="gramEnd"/>
    </w:p>
    <w:p w:rsidR="00404B6F" w:rsidRDefault="00404B6F" w:rsidP="00404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Ответчиками не выполняются взятые на себя обязательства (</w:t>
      </w:r>
      <w:r>
        <w:rPr>
          <w:rFonts w:ascii="Times New Roman" w:hAnsi="Times New Roman" w:cs="Times New Roman"/>
          <w:color w:val="000000"/>
          <w:sz w:val="24"/>
          <w:szCs w:val="24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>
        <w:rPr>
          <w:rFonts w:ascii="Times New Roman" w:hAnsi="Times New Roman" w:cs="Times New Roman"/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допустимо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статье 272 ГК РК. </w:t>
      </w:r>
    </w:p>
    <w:p w:rsidR="00404B6F" w:rsidRDefault="00404B6F" w:rsidP="00404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Ответчиками причинён Истцу и его семье реальный материальный ущерб и моральный вред.</w:t>
      </w:r>
    </w:p>
    <w:p w:rsidR="00404B6F" w:rsidRDefault="00404B6F" w:rsidP="00404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данных обстоятельствах требуем от Ответчика возвращения денежные средства в сумме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8 000 </w:t>
      </w:r>
      <w:r>
        <w:rPr>
          <w:rFonts w:ascii="Times New Roman" w:hAnsi="Times New Roman" w:cs="Times New Roman"/>
          <w:sz w:val="24"/>
          <w:szCs w:val="24"/>
        </w:rPr>
        <w:t>$ (долларов США) на момент оплаты Государственной пошлины согласно п.п.1 п.1, ст.</w:t>
      </w:r>
      <w:r>
        <w:rPr>
          <w:sz w:val="24"/>
          <w:szCs w:val="24"/>
        </w:rPr>
        <w:t>535 Кодекса РК</w:t>
      </w:r>
      <w:r>
        <w:rPr>
          <w:rFonts w:ascii="Times New Roman" w:hAnsi="Times New Roman" w:cs="Times New Roman"/>
          <w:sz w:val="24"/>
          <w:szCs w:val="24"/>
        </w:rPr>
        <w:t xml:space="preserve"> «О налогах и других обязательных платежах в бюджет» (Налоговый кодекс)», курс доллара составило 370 тенге за 1 $ (доллар США) итого сумма задолженности составило </w:t>
      </w:r>
      <w:r>
        <w:rPr>
          <w:rFonts w:eastAsiaTheme="minorEastAsia"/>
          <w:sz w:val="24"/>
          <w:szCs w:val="24"/>
          <w:lang w:eastAsia="zh-CN"/>
        </w:rPr>
        <w:t>2 960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eastAsiaTheme="minorEastAsia"/>
          <w:sz w:val="24"/>
          <w:szCs w:val="24"/>
          <w:lang w:eastAsia="zh-CN"/>
        </w:rPr>
        <w:t>00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тенге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End"/>
    </w:p>
    <w:p w:rsidR="00404B6F" w:rsidRDefault="00404B6F" w:rsidP="00404B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неисполнением обязательств Ответчиками у нас создается мнение, что действия Ответчиков направлены на завладение имуществом путем обмана и злоупотребления доверием Истца.</w:t>
      </w:r>
    </w:p>
    <w:p w:rsidR="00404B6F" w:rsidRDefault="00404B6F" w:rsidP="00404B6F">
      <w:pPr>
        <w:pStyle w:val="a6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соответствии со ст. 272 ГК РК «Обязательство должно </w:t>
      </w:r>
      <w:proofErr w:type="gramStart"/>
      <w:r>
        <w:rPr>
          <w:sz w:val="24"/>
          <w:szCs w:val="24"/>
        </w:rPr>
        <w:t>исполнятся</w:t>
      </w:r>
      <w:proofErr w:type="gramEnd"/>
      <w:r>
        <w:rPr>
          <w:sz w:val="24"/>
          <w:szCs w:val="24"/>
        </w:rPr>
        <w:t xml:space="preserve"> надлежащим образом в соответствии с условиями обязательства и требованиями законодательства, а при отсутствии таких условий и требований – в соответствии с обычаями делового оборота или иными обычно предъявляемыми требованиями».</w:t>
      </w:r>
    </w:p>
    <w:p w:rsidR="00404B6F" w:rsidRDefault="00404B6F" w:rsidP="00404B6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ст.349 ГК РК «Под нарушением обязательства понимается его неисполнение либо исполнение ненадлежащим образом (несвоевременное, с недостатками товаров и работ, с нарушением других условий, определенных содержанием обязательства) – ненадлежащее исполнение. При возникшей невозможности надлежащего исполнения должник обязан незамедлительно известить об этом кредитора. Привлечение должника к ответственности за нарушение обязательства производится по требованию кредитора».</w:t>
      </w:r>
    </w:p>
    <w:p w:rsidR="00404B6F" w:rsidRDefault="00404B6F" w:rsidP="00404B6F">
      <w:pPr>
        <w:pStyle w:val="a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s1"/>
          <w:bCs/>
          <w:color w:val="000000"/>
          <w:sz w:val="24"/>
          <w:szCs w:val="24"/>
        </w:rPr>
        <w:t>Согласно ст. 155., ГПК РК</w:t>
      </w:r>
      <w:r>
        <w:rPr>
          <w:color w:val="000000"/>
          <w:sz w:val="24"/>
          <w:szCs w:val="24"/>
        </w:rPr>
        <w:t>., по заявлению лиц, участвующих в деле, суд может принять меры к обеспечению иска во всяком положении дела, если непринятие таких мер может </w:t>
      </w:r>
      <w:hyperlink r:id="rId9" w:anchor="sub_id=900" w:tgtFrame="_parent" w:tooltip="Нормативное постановление Верховного Суда Республики Казахстан от 12 января 2009 года № 2 " w:history="1">
        <w:r>
          <w:rPr>
            <w:rStyle w:val="a3"/>
            <w:sz w:val="24"/>
            <w:szCs w:val="24"/>
          </w:rPr>
          <w:t>затруднить или сделать невозможным</w:t>
        </w:r>
      </w:hyperlink>
      <w:r>
        <w:rPr>
          <w:color w:val="000000"/>
          <w:sz w:val="24"/>
          <w:szCs w:val="24"/>
        </w:rPr>
        <w:t> исполнение решения суда.</w:t>
      </w:r>
    </w:p>
    <w:p w:rsidR="00404B6F" w:rsidRDefault="00404B6F" w:rsidP="00404B6F">
      <w:pPr>
        <w:pStyle w:val="a6"/>
        <w:jc w:val="both"/>
        <w:rPr>
          <w:color w:val="000000"/>
          <w:sz w:val="24"/>
          <w:szCs w:val="24"/>
        </w:rPr>
      </w:pPr>
      <w:r>
        <w:rPr>
          <w:rStyle w:val="s1"/>
          <w:bCs/>
          <w:color w:val="000000"/>
          <w:sz w:val="24"/>
          <w:szCs w:val="24"/>
        </w:rPr>
        <w:t xml:space="preserve">      Также согласно ст. 157</w:t>
      </w:r>
      <w:r>
        <w:rPr>
          <w:color w:val="000000"/>
          <w:sz w:val="24"/>
          <w:szCs w:val="24"/>
        </w:rPr>
        <w:t>., Заявление об обеспечении иска рассматривается и разрешается</w:t>
      </w:r>
    </w:p>
    <w:p w:rsidR="00404B6F" w:rsidRDefault="00404B6F" w:rsidP="00404B6F">
      <w:pPr>
        <w:pStyle w:val="a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судьей в день вынесения определения о возбуждении гражданского дела, если оно было приложено к исковому заявлению или об этом указано в исковом заявлении. В остальных случаях заявление об обеспечении иска разрешается судьей в день его поступления в суд. Заявление об обеспечении иска рассматривается и разрешается судьей без извещения лиц, участвующих в деле, сторон арбитражного разбирательства, без проведения судебного заседания. По результатам рассмотрения заявления судья выносит определение об </w:t>
      </w:r>
      <w:r>
        <w:rPr>
          <w:color w:val="000000"/>
          <w:sz w:val="24"/>
          <w:szCs w:val="24"/>
        </w:rPr>
        <w:lastRenderedPageBreak/>
        <w:t>обеспечении иска с указанием обеспечительной меры, предусмотренной </w:t>
      </w:r>
      <w:hyperlink r:id="rId10" w:anchor="sub_id=1560000" w:tgtFrame="_parent" w:history="1">
        <w:r>
          <w:rPr>
            <w:rStyle w:val="a7"/>
            <w:sz w:val="24"/>
            <w:szCs w:val="24"/>
          </w:rPr>
          <w:t>статьей 156</w:t>
        </w:r>
      </w:hyperlink>
      <w:r>
        <w:rPr>
          <w:color w:val="000000"/>
          <w:sz w:val="24"/>
          <w:szCs w:val="24"/>
        </w:rPr>
        <w:t> настоящего Кодекса.</w:t>
      </w:r>
    </w:p>
    <w:p w:rsidR="00404B6F" w:rsidRDefault="00404B6F" w:rsidP="00404B6F">
      <w:pPr>
        <w:pStyle w:val="a6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основания выше изложенного и руководствуясь </w:t>
      </w:r>
      <w:hyperlink r:id="rId11" w:anchor="sub_id=500" w:tgtFrame="_parent" w:tooltip="Нормативное постановление Верховного Суда Республики Казахстан от 12 января 2009 года № 2 " w:history="1">
        <w:r>
          <w:rPr>
            <w:rStyle w:val="a3"/>
            <w:iCs/>
            <w:sz w:val="24"/>
            <w:szCs w:val="24"/>
          </w:rPr>
          <w:t>Нормативным постановление</w:t>
        </w:r>
      </w:hyperlink>
      <w:r>
        <w:rPr>
          <w:rStyle w:val="s9"/>
          <w:iCs/>
          <w:sz w:val="24"/>
          <w:szCs w:val="24"/>
          <w:shd w:val="clear" w:color="auto" w:fill="FFFFFF"/>
        </w:rPr>
        <w:t>м</w:t>
      </w:r>
      <w:r>
        <w:rPr>
          <w:rStyle w:val="s3"/>
          <w:iCs/>
          <w:sz w:val="24"/>
          <w:szCs w:val="24"/>
          <w:shd w:val="clear" w:color="auto" w:fill="FFFFFF"/>
        </w:rPr>
        <w:t> Верховного Суда Республики Казахстан от 12 января 2009 года № 2 «О принятии обеспечительных мер по гражданским делам»</w:t>
      </w:r>
      <w:r>
        <w:rPr>
          <w:rStyle w:val="s3"/>
          <w:sz w:val="24"/>
          <w:szCs w:val="24"/>
        </w:rPr>
        <w:t xml:space="preserve"> и в</w:t>
      </w:r>
      <w:r>
        <w:rPr>
          <w:sz w:val="24"/>
          <w:szCs w:val="24"/>
        </w:rPr>
        <w:t xml:space="preserve"> соответствии со статьями главой 15 ГПК РК, </w:t>
      </w:r>
      <w:proofErr w:type="gramEnd"/>
    </w:p>
    <w:p w:rsidR="00404B6F" w:rsidRDefault="00404B6F" w:rsidP="00404B6F">
      <w:pPr>
        <w:pStyle w:val="a4"/>
        <w:shd w:val="clear" w:color="auto" w:fill="FFFFFF"/>
        <w:ind w:left="3540" w:firstLine="708"/>
        <w:jc w:val="both"/>
      </w:pPr>
      <w:r>
        <w:rPr>
          <w:b/>
        </w:rPr>
        <w:t>Прошу Вас:</w:t>
      </w:r>
    </w:p>
    <w:p w:rsidR="00404B6F" w:rsidRDefault="00404B6F" w:rsidP="00404B6F">
      <w:pPr>
        <w:pStyle w:val="a4"/>
        <w:numPr>
          <w:ilvl w:val="0"/>
          <w:numId w:val="1"/>
        </w:numPr>
        <w:shd w:val="clear" w:color="auto" w:fill="FFFFFF"/>
        <w:ind w:left="426"/>
        <w:jc w:val="both"/>
      </w:pPr>
      <w:r>
        <w:t xml:space="preserve">Принять меры к обеспечению иска, поскольку </w:t>
      </w:r>
      <w:proofErr w:type="gramStart"/>
      <w:r>
        <w:t>не принятие</w:t>
      </w:r>
      <w:proofErr w:type="gramEnd"/>
      <w:r>
        <w:t xml:space="preserve"> этих мер может затруднить или сделать невозможным исполнение Решения суда в случае, если оно будет принято в пользу истца (заявителя), в результате непринятия этих мер может быть причинен значительный ущерб истцу (заявителю);</w:t>
      </w:r>
    </w:p>
    <w:p w:rsidR="00404B6F" w:rsidRDefault="00404B6F" w:rsidP="00404B6F">
      <w:pPr>
        <w:pStyle w:val="a6"/>
        <w:numPr>
          <w:ilvl w:val="0"/>
          <w:numId w:val="1"/>
        </w:numPr>
        <w:ind w:left="426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Вынести определение о </w:t>
      </w:r>
      <w:r>
        <w:rPr>
          <w:color w:val="000000"/>
          <w:sz w:val="24"/>
          <w:szCs w:val="24"/>
          <w:shd w:val="clear" w:color="auto" w:fill="FFFFFF"/>
        </w:rPr>
        <w:t>наложение ареста на движимые/недвижимые имущество, принадлежащее ответчику находящееся у него в собственности, наложить ареста на денежные средства, находящиеся на банковских счетах</w:t>
      </w:r>
      <w:r>
        <w:rPr>
          <w:sz w:val="24"/>
          <w:szCs w:val="24"/>
        </w:rPr>
        <w:t xml:space="preserve"> в банках второго уровня расположенные на территории Республики Казахстан</w:t>
      </w:r>
      <w:r>
        <w:rPr>
          <w:color w:val="000000"/>
          <w:sz w:val="24"/>
          <w:szCs w:val="24"/>
          <w:lang w:eastAsia="ru-RU" w:bidi="ru-RU"/>
        </w:rPr>
        <w:t xml:space="preserve">; </w:t>
      </w:r>
      <w:proofErr w:type="gramEnd"/>
    </w:p>
    <w:p w:rsidR="00404B6F" w:rsidRDefault="00404B6F" w:rsidP="00404B6F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</w:p>
    <w:p w:rsidR="00404B6F" w:rsidRDefault="00404B6F" w:rsidP="00404B6F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  </w:t>
      </w:r>
    </w:p>
    <w:p w:rsidR="00404B6F" w:rsidRDefault="00404B6F" w:rsidP="00404B6F">
      <w:pPr>
        <w:pStyle w:val="a6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:rsidR="00404B6F" w:rsidRDefault="00404B6F" w:rsidP="00404B6F">
      <w:pPr>
        <w:pStyle w:val="a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</w:p>
    <w:p w:rsidR="00404B6F" w:rsidRDefault="00404B6F" w:rsidP="00404B6F">
      <w:pPr>
        <w:pStyle w:val="a6"/>
        <w:ind w:left="2124" w:firstLine="708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__________________/  </w:t>
      </w:r>
      <w:r>
        <w:rPr>
          <w:b/>
          <w:sz w:val="24"/>
          <w:szCs w:val="24"/>
          <w:lang w:val="kk-KZ"/>
        </w:rPr>
        <w:t>Саржанов Галымжан Турлыбекович</w:t>
      </w:r>
    </w:p>
    <w:p w:rsidR="00404B6F" w:rsidRDefault="00404B6F" w:rsidP="00404B6F">
      <w:pPr>
        <w:pStyle w:val="a6"/>
        <w:rPr>
          <w:color w:val="000000" w:themeColor="text1"/>
          <w:sz w:val="16"/>
          <w:szCs w:val="16"/>
        </w:rPr>
      </w:pPr>
    </w:p>
    <w:p w:rsidR="00404B6F" w:rsidRDefault="00404B6F" w:rsidP="00404B6F">
      <w:pPr>
        <w:pStyle w:val="a6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"___"____________20……… год</w:t>
      </w:r>
    </w:p>
    <w:p w:rsidR="00404B6F" w:rsidRDefault="00404B6F" w:rsidP="00404B6F">
      <w:pPr>
        <w:pStyle w:val="a6"/>
        <w:ind w:left="3969"/>
        <w:jc w:val="both"/>
        <w:rPr>
          <w:b/>
          <w:sz w:val="24"/>
          <w:szCs w:val="24"/>
          <w:lang w:val="kk-KZ"/>
        </w:rPr>
      </w:pPr>
    </w:p>
    <w:p w:rsidR="00B405FC" w:rsidRDefault="00B405FC">
      <w:bookmarkStart w:id="0" w:name="_GoBack"/>
      <w:bookmarkEnd w:id="0"/>
    </w:p>
    <w:sectPr w:rsidR="00B4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5E0C"/>
    <w:multiLevelType w:val="hybridMultilevel"/>
    <w:tmpl w:val="6066ABC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5D"/>
    <w:rsid w:val="00404B6F"/>
    <w:rsid w:val="00B405FC"/>
    <w:rsid w:val="00C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B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04B6F"/>
    <w:rPr>
      <w:rFonts w:ascii="Times New Roman" w:eastAsiaTheme="minorEastAsia" w:hAnsi="Times New Roman" w:cs="Times New Roman"/>
      <w:lang w:eastAsia="zh-CN"/>
    </w:rPr>
  </w:style>
  <w:style w:type="paragraph" w:styleId="a6">
    <w:name w:val="No Spacing"/>
    <w:link w:val="a5"/>
    <w:uiPriority w:val="1"/>
    <w:qFormat/>
    <w:rsid w:val="00404B6F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customStyle="1" w:styleId="2">
    <w:name w:val="Основной текст (2)_"/>
    <w:basedOn w:val="a0"/>
    <w:link w:val="20"/>
    <w:locked/>
    <w:rsid w:val="00404B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B6F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404B6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s1">
    <w:name w:val="s1"/>
    <w:basedOn w:val="a0"/>
    <w:rsid w:val="00404B6F"/>
  </w:style>
  <w:style w:type="character" w:customStyle="1" w:styleId="a7">
    <w:name w:val="a"/>
    <w:basedOn w:val="a0"/>
    <w:rsid w:val="00404B6F"/>
  </w:style>
  <w:style w:type="character" w:customStyle="1" w:styleId="s3">
    <w:name w:val="s3"/>
    <w:basedOn w:val="a0"/>
    <w:rsid w:val="00404B6F"/>
  </w:style>
  <w:style w:type="character" w:customStyle="1" w:styleId="s9">
    <w:name w:val="s9"/>
    <w:basedOn w:val="a0"/>
    <w:rsid w:val="00404B6F"/>
  </w:style>
  <w:style w:type="character" w:customStyle="1" w:styleId="s0">
    <w:name w:val="s0"/>
    <w:basedOn w:val="a0"/>
    <w:rsid w:val="00404B6F"/>
  </w:style>
  <w:style w:type="character" w:customStyle="1" w:styleId="10">
    <w:name w:val="Основной текст + Полужирный1"/>
    <w:basedOn w:val="a0"/>
    <w:uiPriority w:val="99"/>
    <w:rsid w:val="00404B6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B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04B6F"/>
    <w:rPr>
      <w:rFonts w:ascii="Times New Roman" w:eastAsiaTheme="minorEastAsia" w:hAnsi="Times New Roman" w:cs="Times New Roman"/>
      <w:lang w:eastAsia="zh-CN"/>
    </w:rPr>
  </w:style>
  <w:style w:type="paragraph" w:styleId="a6">
    <w:name w:val="No Spacing"/>
    <w:link w:val="a5"/>
    <w:uiPriority w:val="1"/>
    <w:qFormat/>
    <w:rsid w:val="00404B6F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customStyle="1" w:styleId="2">
    <w:name w:val="Основной текст (2)_"/>
    <w:basedOn w:val="a0"/>
    <w:link w:val="20"/>
    <w:locked/>
    <w:rsid w:val="00404B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B6F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404B6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s1">
    <w:name w:val="s1"/>
    <w:basedOn w:val="a0"/>
    <w:rsid w:val="00404B6F"/>
  </w:style>
  <w:style w:type="character" w:customStyle="1" w:styleId="a7">
    <w:name w:val="a"/>
    <w:basedOn w:val="a0"/>
    <w:rsid w:val="00404B6F"/>
  </w:style>
  <w:style w:type="character" w:customStyle="1" w:styleId="s3">
    <w:name w:val="s3"/>
    <w:basedOn w:val="a0"/>
    <w:rsid w:val="00404B6F"/>
  </w:style>
  <w:style w:type="character" w:customStyle="1" w:styleId="s9">
    <w:name w:val="s9"/>
    <w:basedOn w:val="a0"/>
    <w:rsid w:val="00404B6F"/>
  </w:style>
  <w:style w:type="character" w:customStyle="1" w:styleId="s0">
    <w:name w:val="s0"/>
    <w:basedOn w:val="a0"/>
    <w:rsid w:val="00404B6F"/>
  </w:style>
  <w:style w:type="character" w:customStyle="1" w:styleId="10">
    <w:name w:val="Основной текст + Полужирный1"/>
    <w:basedOn w:val="a0"/>
    <w:uiPriority w:val="99"/>
    <w:rsid w:val="00404B6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50207@sud.kz" TargetMode="External"/><Relationship Id="rId11" Type="http://schemas.openxmlformats.org/officeDocument/2006/relationships/hyperlink" Target="http://online.zakon.kz/Document/?doc_id=303818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doc_id=34329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doc_id=30381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2019-02-15T09:39:00Z</dcterms:created>
  <dcterms:modified xsi:type="dcterms:W3CDTF">2019-02-15T09:39:00Z</dcterms:modified>
</cp:coreProperties>
</file>