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5C92" w14:textId="33526068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 w:rsidRPr="00DD34F5">
        <w:rPr>
          <w:rFonts w:ascii="Times New Roman" w:hAnsi="Times New Roman"/>
          <w:b/>
          <w:szCs w:val="24"/>
        </w:rPr>
        <w:t xml:space="preserve">гр. </w:t>
      </w:r>
      <w:r w:rsidR="00012AD1">
        <w:rPr>
          <w:rFonts w:ascii="Times New Roman" w:hAnsi="Times New Roman"/>
          <w:b/>
          <w:szCs w:val="24"/>
        </w:rPr>
        <w:t>….</w:t>
      </w:r>
      <w:r>
        <w:rPr>
          <w:rFonts w:ascii="Times New Roman" w:hAnsi="Times New Roman"/>
          <w:b/>
          <w:szCs w:val="24"/>
        </w:rPr>
        <w:t xml:space="preserve">Меруерт </w:t>
      </w:r>
      <w:r w:rsidR="00012AD1">
        <w:rPr>
          <w:rFonts w:ascii="Times New Roman" w:hAnsi="Times New Roman"/>
          <w:b/>
          <w:szCs w:val="24"/>
        </w:rPr>
        <w:t>……………</w:t>
      </w:r>
    </w:p>
    <w:p w14:paraId="4C14F87F" w14:textId="1A1BCE59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  <w:t xml:space="preserve">ИИН </w:t>
      </w:r>
      <w:r w:rsidR="00012AD1">
        <w:rPr>
          <w:rFonts w:ascii="Times New Roman" w:hAnsi="Times New Roman"/>
          <w:szCs w:val="24"/>
        </w:rPr>
        <w:t>…………..</w:t>
      </w:r>
    </w:p>
    <w:p w14:paraId="5B8E0776" w14:textId="6E9A56EB" w:rsidR="005C7092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Алматинская обл. Илийский район, с. </w:t>
      </w:r>
      <w:r w:rsidR="00012AD1">
        <w:rPr>
          <w:rFonts w:ascii="Times New Roman" w:hAnsi="Times New Roman"/>
          <w:szCs w:val="24"/>
        </w:rPr>
        <w:t>…….</w:t>
      </w:r>
      <w:r>
        <w:rPr>
          <w:rFonts w:ascii="Times New Roman" w:hAnsi="Times New Roman"/>
          <w:szCs w:val="24"/>
        </w:rPr>
        <w:t xml:space="preserve">, ул.                  </w:t>
      </w:r>
    </w:p>
    <w:p w14:paraId="72C12636" w14:textId="590BB033" w:rsidR="005C7092" w:rsidRDefault="00012AD1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</w:t>
      </w:r>
      <w:r w:rsidR="005C7092">
        <w:rPr>
          <w:rFonts w:ascii="Times New Roman" w:hAnsi="Times New Roman"/>
          <w:szCs w:val="24"/>
        </w:rPr>
        <w:t>, д. 1 «А».</w:t>
      </w:r>
    </w:p>
    <w:p w14:paraId="76E3D87B" w14:textId="7FA65E1B" w:rsidR="005C7092" w:rsidRPr="00F52BCB" w:rsidRDefault="005C7092" w:rsidP="005C7092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F52BCB">
        <w:rPr>
          <w:rFonts w:ascii="Times New Roman" w:hAnsi="Times New Roman" w:cs="Times New Roman"/>
          <w:b/>
          <w:sz w:val="24"/>
          <w:szCs w:val="24"/>
        </w:rPr>
        <w:t>От граждан</w:t>
      </w:r>
      <w:r w:rsidRPr="00F52BCB">
        <w:rPr>
          <w:rFonts w:ascii="Times New Roman" w:hAnsi="Times New Roman"/>
          <w:b/>
          <w:sz w:val="24"/>
          <w:szCs w:val="24"/>
        </w:rPr>
        <w:t>ки</w:t>
      </w:r>
      <w:r w:rsidRPr="00F52BCB">
        <w:rPr>
          <w:rFonts w:ascii="Times New Roman" w:hAnsi="Times New Roman" w:cs="Times New Roman"/>
          <w:b/>
          <w:sz w:val="24"/>
          <w:szCs w:val="24"/>
        </w:rPr>
        <w:t>:</w:t>
      </w:r>
      <w:r w:rsidRPr="00F52BCB">
        <w:rPr>
          <w:b/>
          <w:sz w:val="24"/>
          <w:szCs w:val="24"/>
          <w:shd w:val="clear" w:color="auto" w:fill="FFFFFF"/>
        </w:rPr>
        <w:t xml:space="preserve"> </w:t>
      </w:r>
      <w:r w:rsidR="00012A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…..</w:t>
      </w:r>
      <w:r w:rsidRPr="00F52B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52BC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Қарлыға </w:t>
      </w:r>
      <w:r w:rsidR="00012A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.........</w:t>
      </w:r>
    </w:p>
    <w:p w14:paraId="1DF4D20F" w14:textId="3F8F3E5F" w:rsidR="005C7092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012AD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</w:p>
    <w:p w14:paraId="542B482A" w14:textId="0406744E" w:rsidR="005C7092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Алматы, пр. </w:t>
      </w:r>
      <w:r w:rsidR="00012AD1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д. 375.</w:t>
      </w:r>
    </w:p>
    <w:p w14:paraId="1B7C4E60" w14:textId="726A8A6E" w:rsidR="005C7092" w:rsidRPr="002D529F" w:rsidRDefault="005C7092" w:rsidP="005C7092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012AD1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</w:p>
    <w:p w14:paraId="0AD7678F" w14:textId="77777777" w:rsidR="005C7092" w:rsidRPr="00DD34F5" w:rsidRDefault="005C7092" w:rsidP="005C7092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 w:rsidRPr="00DD34F5">
        <w:rPr>
          <w:rFonts w:ascii="Times New Roman" w:hAnsi="Times New Roman"/>
          <w:b/>
          <w:szCs w:val="24"/>
          <w:lang w:val="kk-KZ"/>
        </w:rPr>
        <w:t>Представитель по доверенности:</w:t>
      </w:r>
    </w:p>
    <w:p w14:paraId="04AC92A6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6B829888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C229C62" w14:textId="77777777" w:rsidR="005C7092" w:rsidRPr="00DD34F5" w:rsidRDefault="005C7092" w:rsidP="005C709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6D6228F" w14:textId="77777777" w:rsidR="005C7092" w:rsidRPr="00DD34F5" w:rsidRDefault="00053FBF" w:rsidP="005C7092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C7092" w:rsidRPr="00DD34F5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C7092" w:rsidRPr="00DD34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FF8A24F" w14:textId="77777777" w:rsidR="005C7092" w:rsidRPr="00DD34F5" w:rsidRDefault="005C7092" w:rsidP="005C709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DD34F5">
        <w:rPr>
          <w:rFonts w:ascii="Times New Roman" w:hAnsi="Times New Roman" w:cs="Times New Roman"/>
          <w:sz w:val="24"/>
          <w:szCs w:val="24"/>
        </w:rPr>
        <w:t>+ 7</w:t>
      </w:r>
      <w:r w:rsidRPr="00DD34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D34F5">
        <w:rPr>
          <w:rFonts w:ascii="Times New Roman" w:hAnsi="Times New Roman" w:cs="Times New Roman"/>
          <w:sz w:val="24"/>
          <w:szCs w:val="24"/>
        </w:rPr>
        <w:t>(708) 578 57 58.</w:t>
      </w:r>
    </w:p>
    <w:p w14:paraId="0077B327" w14:textId="77777777" w:rsidR="005C7092" w:rsidRPr="00E53E0E" w:rsidRDefault="005C7092" w:rsidP="005C709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B209BCA" w14:textId="77777777" w:rsidR="005C7092" w:rsidRPr="00E53E0E" w:rsidRDefault="005C7092" w:rsidP="005C7092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D0545D5" w14:textId="77777777" w:rsidR="005C7092" w:rsidRPr="00DD34F5" w:rsidRDefault="005C7092" w:rsidP="005C7092">
      <w:pPr>
        <w:jc w:val="center"/>
        <w:rPr>
          <w:b/>
          <w:sz w:val="24"/>
          <w:szCs w:val="24"/>
        </w:rPr>
      </w:pPr>
      <w:r w:rsidRPr="00DD34F5">
        <w:rPr>
          <w:b/>
          <w:sz w:val="24"/>
          <w:szCs w:val="24"/>
        </w:rPr>
        <w:t>ДОСУДЕБНАЯ ПРЕТЕНЗИЯ</w:t>
      </w:r>
    </w:p>
    <w:p w14:paraId="4E550396" w14:textId="77777777" w:rsidR="005C7092" w:rsidRPr="00DD34F5" w:rsidRDefault="005C7092" w:rsidP="005C7092">
      <w:pPr>
        <w:rPr>
          <w:b/>
          <w:sz w:val="24"/>
          <w:szCs w:val="24"/>
        </w:rPr>
      </w:pPr>
    </w:p>
    <w:p w14:paraId="2E7775D3" w14:textId="3A3DFAE5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В 25 апреля 2018 года между </w:t>
      </w:r>
      <w:r w:rsidR="00012AD1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Қарлыға </w:t>
      </w:r>
      <w:r w:rsidR="00012AD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</w:t>
      </w:r>
      <w:r w:rsidRPr="00E20C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(дале Арендодатель) и </w:t>
      </w:r>
      <w:r w:rsidR="00012AD1">
        <w:rPr>
          <w:rFonts w:ascii="Times New Roman" w:hAnsi="Times New Roman" w:cs="Times New Roman"/>
          <w:sz w:val="24"/>
          <w:szCs w:val="24"/>
        </w:rPr>
        <w:t>…..</w:t>
      </w:r>
      <w:r w:rsidRPr="00E20CEF">
        <w:rPr>
          <w:rFonts w:ascii="Times New Roman" w:hAnsi="Times New Roman" w:cs="Times New Roman"/>
          <w:sz w:val="24"/>
          <w:szCs w:val="24"/>
        </w:rPr>
        <w:t xml:space="preserve"> Аманжолом </w:t>
      </w:r>
      <w:r w:rsidR="00012AD1">
        <w:rPr>
          <w:rFonts w:ascii="Times New Roman" w:hAnsi="Times New Roman" w:cs="Times New Roman"/>
          <w:sz w:val="24"/>
          <w:szCs w:val="24"/>
        </w:rPr>
        <w:t>……..</w:t>
      </w:r>
      <w:r w:rsidRPr="00E20CEF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37EFDB72" w14:textId="46B09F97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Согласно пункту 1, Договора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обязался предоставить «Арендатору» во временное владение и пользование за плату, с последующим выкупом при внесении всей стоимости, следующее имущество: 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Автомобиль марки - ЗАЗ </w:t>
      </w:r>
      <w:r w:rsidRPr="00E20CEF">
        <w:rPr>
          <w:rStyle w:val="0pt"/>
          <w:rFonts w:eastAsiaTheme="minorEastAsia"/>
          <w:b w:val="0"/>
          <w:sz w:val="24"/>
          <w:szCs w:val="24"/>
          <w:lang w:val="en-US"/>
        </w:rPr>
        <w:t>Chance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,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года выпуска, идентификационный номер (</w:t>
      </w:r>
      <w:r w:rsidRPr="00E20CEF">
        <w:rPr>
          <w:rStyle w:val="0pt"/>
          <w:rFonts w:eastAsiaTheme="minorEastAsia"/>
          <w:b w:val="0"/>
          <w:sz w:val="24"/>
          <w:szCs w:val="24"/>
          <w:lang w:val="en-US"/>
        </w:rPr>
        <w:t>VTN</w:t>
      </w:r>
      <w:r w:rsidRPr="00E20CEF">
        <w:rPr>
          <w:rStyle w:val="0pt"/>
          <w:rFonts w:eastAsiaTheme="minorEastAsia"/>
          <w:b w:val="0"/>
          <w:sz w:val="24"/>
          <w:szCs w:val="24"/>
        </w:rPr>
        <w:t xml:space="preserve">) 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DTA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0319785,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кузов №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DTA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CE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0319785,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CEF">
        <w:rPr>
          <w:rStyle w:val="0pt"/>
          <w:rFonts w:eastAsiaTheme="minorEastAsia"/>
          <w:b w:val="0"/>
          <w:sz w:val="24"/>
          <w:szCs w:val="24"/>
        </w:rPr>
        <w:t>цвет- синий, регистрационный номер</w:t>
      </w:r>
      <w:r w:rsidRPr="00E20CEF">
        <w:rPr>
          <w:rStyle w:val="0pt"/>
          <w:rFonts w:eastAsiaTheme="minorEastAsia"/>
          <w:sz w:val="24"/>
          <w:szCs w:val="24"/>
        </w:rPr>
        <w:t xml:space="preserve">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722</w:t>
      </w:r>
      <w:r w:rsidR="00012AD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>02, принадлежащий «Арендодателю» на праве частной собственности, без оказания услуг Арендодателем по управлению им и его технической эксплуатации, которую Арендатор принял о чем свидетельствует соответствующая расписка Арендатора.</w:t>
      </w:r>
    </w:p>
    <w:p w14:paraId="07C27C4F" w14:textId="3B0FEB12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E20C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Статьи 331 ГК РК.</w:t>
      </w:r>
      <w:r w:rsidRPr="00E20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2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E20CEF">
        <w:rPr>
          <w:rFonts w:ascii="Times New Roman" w:hAnsi="Times New Roman" w:cs="Times New Roman"/>
          <w:sz w:val="24"/>
          <w:szCs w:val="24"/>
        </w:rPr>
        <w:t xml:space="preserve"> Вами 25 апреля 2018 года было написано Поручительство которую заверил Нотариус, о чем свидетельствует соответствующая Поручительство от 25.04.2018 года в приложений, где Вы обязались что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, Вы гр. </w:t>
      </w:r>
      <w:r w:rsidR="00053FBF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Меруерт </w:t>
      </w:r>
      <w:r w:rsidR="00053FBF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обязуетесь перед гр. </w:t>
      </w:r>
      <w:r w:rsidR="00053FBF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………..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Карлыга </w:t>
      </w:r>
      <w:r w:rsidR="00053FBF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………..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том, что в случае невыполнения гр. </w:t>
      </w:r>
      <w:r w:rsidR="00053FBF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Аманжолом </w:t>
      </w:r>
      <w:r w:rsidR="00053FBF">
        <w:rPr>
          <w:rFonts w:ascii="Times New Roman" w:hAnsi="Times New Roman" w:cs="Times New Roman"/>
          <w:color w:val="000000"/>
          <w:sz w:val="24"/>
          <w:szCs w:val="24"/>
          <w:u w:val="single"/>
        </w:rPr>
        <w:t>…………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своих обязательств по договору аренды автомашины с последующим выкупом, </w:t>
      </w:r>
      <w:r w:rsidRPr="00E20CEF">
        <w:rPr>
          <w:rStyle w:val="130pt"/>
          <w:rFonts w:eastAsiaTheme="minorEastAsia"/>
          <w:b w:val="0"/>
          <w:u w:val="single"/>
        </w:rPr>
        <w:t xml:space="preserve">Автомобиль марки - ЗАЗ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Chance</w:t>
      </w:r>
      <w:r w:rsidRPr="00E20CEF">
        <w:rPr>
          <w:rStyle w:val="130pt"/>
          <w:rFonts w:eastAsiaTheme="minorEastAsia"/>
          <w:b w:val="0"/>
          <w:u w:val="single"/>
        </w:rPr>
        <w:t>, 2013 года выпуска, идентификационный номер (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VTN</w:t>
      </w:r>
      <w:r w:rsidRPr="00E20CEF">
        <w:rPr>
          <w:rStyle w:val="130pt"/>
          <w:rFonts w:eastAsiaTheme="minorEastAsia"/>
          <w:b w:val="0"/>
          <w:u w:val="single"/>
        </w:rPr>
        <w:t xml:space="preserve">)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Y</w:t>
      </w:r>
      <w:r w:rsidRPr="00E20CEF">
        <w:rPr>
          <w:rStyle w:val="130pt"/>
          <w:rFonts w:eastAsiaTheme="minorEastAsia"/>
          <w:b w:val="0"/>
          <w:u w:val="single"/>
        </w:rPr>
        <w:t>6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DTA</w:t>
      </w:r>
      <w:r w:rsidRPr="00E20CEF">
        <w:rPr>
          <w:rStyle w:val="130pt"/>
          <w:rFonts w:eastAsiaTheme="minorEastAsia"/>
          <w:b w:val="0"/>
          <w:u w:val="single"/>
        </w:rPr>
        <w:t>69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W</w:t>
      </w:r>
      <w:r w:rsidRPr="00E20CEF">
        <w:rPr>
          <w:rStyle w:val="130pt"/>
          <w:rFonts w:eastAsiaTheme="minorEastAsia"/>
          <w:b w:val="0"/>
          <w:u w:val="single"/>
        </w:rPr>
        <w:t>0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</w:t>
      </w:r>
      <w:r w:rsidRPr="00E20CEF">
        <w:rPr>
          <w:rStyle w:val="130pt"/>
          <w:rFonts w:eastAsiaTheme="minorEastAsia"/>
          <w:b w:val="0"/>
          <w:u w:val="single"/>
        </w:rPr>
        <w:t xml:space="preserve">0319785, кузов № 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Y</w:t>
      </w:r>
      <w:r w:rsidRPr="00E20CEF">
        <w:rPr>
          <w:rStyle w:val="130pt"/>
          <w:rFonts w:eastAsiaTheme="minorEastAsia"/>
          <w:b w:val="0"/>
          <w:u w:val="single"/>
        </w:rPr>
        <w:t>6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DTA</w:t>
      </w:r>
      <w:r w:rsidRPr="00E20CEF">
        <w:rPr>
          <w:rStyle w:val="130pt"/>
          <w:rFonts w:eastAsiaTheme="minorEastAsia"/>
          <w:b w:val="0"/>
          <w:u w:val="single"/>
        </w:rPr>
        <w:t>69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W</w:t>
      </w:r>
      <w:r w:rsidRPr="00E20CEF">
        <w:rPr>
          <w:rStyle w:val="130pt"/>
          <w:rFonts w:eastAsiaTheme="minorEastAsia"/>
          <w:b w:val="0"/>
          <w:u w:val="single"/>
        </w:rPr>
        <w:t>0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D</w:t>
      </w:r>
      <w:r w:rsidRPr="00E20CEF">
        <w:rPr>
          <w:rStyle w:val="130pt"/>
          <w:rFonts w:eastAsiaTheme="minorEastAsia"/>
          <w:b w:val="0"/>
          <w:u w:val="single"/>
        </w:rPr>
        <w:t>0319785, цвет- синий, регистрационный номер 722</w:t>
      </w:r>
      <w:r w:rsidRPr="00E20CEF">
        <w:rPr>
          <w:rStyle w:val="130pt"/>
          <w:rFonts w:eastAsiaTheme="minorEastAsia"/>
          <w:b w:val="0"/>
          <w:u w:val="single"/>
          <w:lang w:val="en-US"/>
        </w:rPr>
        <w:t>EVB</w:t>
      </w:r>
      <w:r w:rsidRPr="00E20CEF">
        <w:rPr>
          <w:rStyle w:val="130pt"/>
          <w:rFonts w:eastAsiaTheme="minorEastAsia"/>
          <w:b w:val="0"/>
          <w:u w:val="single"/>
        </w:rPr>
        <w:t>02,</w:t>
      </w:r>
      <w:r w:rsidRPr="00E20CEF">
        <w:rPr>
          <w:rStyle w:val="130pt"/>
          <w:rFonts w:eastAsiaTheme="minorEastAsia"/>
          <w:u w:val="single"/>
        </w:rPr>
        <w:t xml:space="preserve"> </w:t>
      </w:r>
      <w:r w:rsidRPr="00E20CEF">
        <w:rPr>
          <w:rFonts w:ascii="Times New Roman" w:hAnsi="Times New Roman" w:cs="Times New Roman"/>
          <w:color w:val="000000"/>
          <w:sz w:val="24"/>
          <w:szCs w:val="24"/>
          <w:u w:val="single"/>
        </w:rPr>
        <w:t>на сумму 4 160 000  тенге погасить эту задолженность.</w:t>
      </w:r>
    </w:p>
    <w:p w14:paraId="4B2798A6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0CEF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самовольно</w:t>
      </w: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оставил авто и ушел после которого не появлялся и не желает как-то урегулировать Договорные отношения. </w:t>
      </w:r>
    </w:p>
    <w:p w14:paraId="4917E9C0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0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После Арендодатель, отремонтировав все технические неисправности вышеуказанного авто, реализовал её на сумму 1 000 000 тенге, тогда как ранее она была куплена на сумму 1 100 000 тенге.</w:t>
      </w:r>
    </w:p>
    <w:p w14:paraId="356F5599" w14:textId="77777777" w:rsidR="005C7092" w:rsidRPr="00027181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25 апреля 2018 года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161 000 тенге и сумма, взятая под расписку на ремонт автомашины 258 000 тенге, а также разница в сумме покупке и продаже в размере 100 000 тенге.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t xml:space="preserve"> 31 Договора оговорено в случае отказа от выполнения условия договора, а также – в случае преждевременного возврата автомашины Арендатор обязуется оплатить неустойку в размере 40% стоимости от первоначальной суммы автомашины от </w:t>
      </w:r>
      <w:r w:rsidRPr="00E20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1100 000 тенге, составляющую 440 000 тенге. Итого задолженность Арендатора перед Арендодателем составило сумма в размере 959 000 тенге.</w:t>
      </w:r>
    </w:p>
    <w:p w14:paraId="0B33A92D" w14:textId="77777777" w:rsidR="005C7092" w:rsidRPr="00CC7850" w:rsidRDefault="005C7092" w:rsidP="005C7092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E20CEF">
        <w:rPr>
          <w:bCs/>
          <w:color w:val="000000"/>
          <w:lang w:eastAsia="ru-RU"/>
        </w:rPr>
        <w:t>Статья 330 ГК РК.,</w:t>
      </w:r>
      <w:r w:rsidRPr="00E20CEF">
        <w:rPr>
          <w:color w:val="000000"/>
          <w:lang w:eastAsia="ru-RU"/>
        </w:rPr>
        <w:t xml:space="preserve"> «Поручительство», </w:t>
      </w:r>
      <w:r w:rsidRPr="00E20CEF">
        <w:rPr>
          <w:color w:val="000000"/>
        </w:rPr>
        <w:t>В силу поручитель</w:t>
      </w:r>
      <w:r w:rsidRPr="00CC7850">
        <w:rPr>
          <w:color w:val="000000"/>
        </w:rPr>
        <w:t>ства поручитель обязуется перед кредитором другого лица (должника) отвечать за исполнение обязательства этого лица полностью или частично </w:t>
      </w:r>
      <w:bookmarkStart w:id="0" w:name="SUB1000024403_4"/>
      <w:r w:rsidRPr="00E20CEF">
        <w:rPr>
          <w:rFonts w:eastAsiaTheme="minorEastAsia"/>
        </w:rPr>
        <w:t>субсидиарно</w:t>
      </w:r>
      <w:bookmarkEnd w:id="0"/>
      <w:r w:rsidRPr="00CC7850">
        <w:t>.</w:t>
      </w:r>
    </w:p>
    <w:p w14:paraId="57EDC79D" w14:textId="77777777" w:rsidR="005C7092" w:rsidRPr="00E20CEF" w:rsidRDefault="005C7092" w:rsidP="005C709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0C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Статья 332 ГК РК.</w:t>
      </w:r>
      <w:r w:rsidRPr="00E20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«Ответственность гаранта и поручителя» пункт 3. гласит </w:t>
      </w:r>
      <w:r w:rsidRPr="00E2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Поручитель несет перед кредитором ответственность в пределах суммы, указанной в поручительстве, если иное не предусмотрено условиями поручительства.  </w:t>
      </w:r>
    </w:p>
    <w:p w14:paraId="580FA894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>В настоящее время не выполняете взятые на себя обязательства (</w:t>
      </w:r>
      <w:r w:rsidRPr="00E20CEF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E20CEF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6BC307BC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340CAC90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E20CEF">
        <w:rPr>
          <w:color w:val="000000"/>
          <w:sz w:val="24"/>
          <w:szCs w:val="24"/>
        </w:rPr>
        <w:t>959 000 тенге</w:t>
      </w:r>
      <w:r w:rsidRPr="00E20CEF">
        <w:rPr>
          <w:sz w:val="24"/>
          <w:szCs w:val="24"/>
        </w:rPr>
        <w:t xml:space="preserve">.    </w:t>
      </w:r>
    </w:p>
    <w:p w14:paraId="6544CE20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1BA49C36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sz w:val="24"/>
          <w:szCs w:val="24"/>
        </w:rPr>
        <w:t xml:space="preserve">Предлагаем Вам возвратить денежные средства в сумме </w:t>
      </w:r>
      <w:r w:rsidRPr="00E20CEF">
        <w:rPr>
          <w:color w:val="000000"/>
          <w:sz w:val="24"/>
          <w:szCs w:val="24"/>
        </w:rPr>
        <w:t>959 000 тенге Арендодателю</w:t>
      </w:r>
      <w:r w:rsidRPr="00E20CEF">
        <w:rPr>
          <w:sz w:val="24"/>
          <w:szCs w:val="24"/>
        </w:rPr>
        <w:t xml:space="preserve"> в срок до 25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15097D64" w14:textId="77777777" w:rsidR="005C7092" w:rsidRPr="00E20CEF" w:rsidRDefault="005C7092" w:rsidP="005C7092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20CEF">
        <w:rPr>
          <w:sz w:val="24"/>
          <w:szCs w:val="24"/>
          <w:lang w:val="kk-KZ"/>
        </w:rPr>
        <w:t xml:space="preserve"> </w:t>
      </w:r>
      <w:r w:rsidRPr="00E20CEF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E20CEF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E20CEF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E20CEF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E20CEF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81C1A87" w14:textId="77777777" w:rsidR="005C7092" w:rsidRPr="00E20CEF" w:rsidRDefault="005C7092" w:rsidP="005C7092">
      <w:pPr>
        <w:ind w:firstLine="360"/>
        <w:jc w:val="both"/>
        <w:rPr>
          <w:sz w:val="24"/>
          <w:szCs w:val="24"/>
        </w:rPr>
      </w:pPr>
      <w:r w:rsidRPr="00E20CEF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E20CEF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59328588" w14:textId="77777777" w:rsidR="005C7092" w:rsidRPr="00DD34F5" w:rsidRDefault="005C7092" w:rsidP="005C70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39A01B" w14:textId="77777777" w:rsidR="005C7092" w:rsidRPr="00DD34F5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34F5">
        <w:rPr>
          <w:rFonts w:ascii="Times New Roman" w:hAnsi="Times New Roman" w:cs="Times New Roman"/>
          <w:b/>
          <w:sz w:val="24"/>
          <w:szCs w:val="24"/>
        </w:rPr>
        <w:t>С уважением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7BFDC49" w14:textId="77777777" w:rsidR="005C7092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34F5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1672CA5F" w14:textId="77777777" w:rsidR="005C7092" w:rsidRDefault="005C7092" w:rsidP="005C7092">
      <w:pPr>
        <w:pStyle w:val="a3"/>
        <w:rPr>
          <w:color w:val="000000"/>
          <w:sz w:val="24"/>
          <w:szCs w:val="24"/>
        </w:rPr>
      </w:pPr>
    </w:p>
    <w:p w14:paraId="4CCA4DA4" w14:textId="77777777" w:rsidR="005C7092" w:rsidRPr="00DD34F5" w:rsidRDefault="005C7092" w:rsidP="005C7092">
      <w:pPr>
        <w:pStyle w:val="a3"/>
        <w:ind w:left="2832" w:firstLine="708"/>
        <w:rPr>
          <w:color w:val="000000"/>
          <w:sz w:val="24"/>
          <w:szCs w:val="24"/>
        </w:rPr>
      </w:pPr>
      <w:r w:rsidRPr="00DD34F5">
        <w:rPr>
          <w:color w:val="000000"/>
          <w:sz w:val="24"/>
          <w:szCs w:val="24"/>
        </w:rPr>
        <w:t>___________________/</w:t>
      </w:r>
      <w:r w:rsidRPr="00E20CEF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08117016" w14:textId="77777777" w:rsidR="005C7092" w:rsidRPr="00ED69A7" w:rsidRDefault="005C7092" w:rsidP="005C709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2005B7DD" w14:textId="77777777" w:rsidR="005C7092" w:rsidRPr="00ED69A7" w:rsidRDefault="005C7092" w:rsidP="005C709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166B51C9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2D3DD9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8AA7FA8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FF010FE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7C8CC9F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D5EBC4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6941A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07E841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65B784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23E1BBF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3BB2B3B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763CCB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90717BA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262E90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D504AE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E217428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720090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48C92F1" w14:textId="77777777" w:rsidR="005C7092" w:rsidRDefault="005C7092" w:rsidP="005C709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42B5E0" w14:textId="5895AC8D" w:rsidR="009C12B8" w:rsidRDefault="005C7092" w:rsidP="005C7092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Sect="005C7092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3"/>
    <w:rsid w:val="00012AD1"/>
    <w:rsid w:val="00053FBF"/>
    <w:rsid w:val="00483F83"/>
    <w:rsid w:val="005C7092"/>
    <w:rsid w:val="009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81B5"/>
  <w15:chartTrackingRefBased/>
  <w15:docId w15:val="{72C5B80A-C464-4217-A99B-459A28C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C709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5C7092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5C7092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7092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5C7092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5C7092"/>
    <w:rPr>
      <w:color w:val="0000FF"/>
      <w:u w:val="single"/>
    </w:rPr>
  </w:style>
  <w:style w:type="character" w:customStyle="1" w:styleId="a6">
    <w:name w:val="a"/>
    <w:basedOn w:val="a0"/>
    <w:rsid w:val="005C7092"/>
  </w:style>
  <w:style w:type="paragraph" w:customStyle="1" w:styleId="j14">
    <w:name w:val="j14"/>
    <w:basedOn w:val="a"/>
    <w:rsid w:val="005C7092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5C7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5C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30pt">
    <w:name w:val="Основной текст (13) + Полужирный;Интервал 0 pt"/>
    <w:basedOn w:val="a0"/>
    <w:rsid w:val="005C7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2018-08-11T17:29:00Z</dcterms:created>
  <dcterms:modified xsi:type="dcterms:W3CDTF">2021-08-14T12:37:00Z</dcterms:modified>
</cp:coreProperties>
</file>