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908" w:rsidRDefault="00BB0908" w:rsidP="00BB0908">
      <w:pPr>
        <w:rPr>
          <w:color w:val="auto"/>
        </w:rPr>
      </w:pPr>
    </w:p>
    <w:p w:rsidR="00BB0908" w:rsidRDefault="00BB0908" w:rsidP="00BB0908">
      <w:pPr>
        <w:pStyle w:val="2"/>
        <w:rPr>
          <w:color w:val="auto"/>
        </w:rPr>
      </w:pPr>
      <w:proofErr w:type="gramStart"/>
      <w:r>
        <w:rPr>
          <w:color w:val="auto"/>
        </w:rPr>
        <w:t>Р</w:t>
      </w:r>
      <w:proofErr w:type="gramEnd"/>
      <w:r>
        <w:rPr>
          <w:color w:val="auto"/>
        </w:rPr>
        <w:t xml:space="preserve"> Е Ш Е Н И Е</w:t>
      </w:r>
    </w:p>
    <w:p w:rsidR="00BB0908" w:rsidRDefault="00BB0908" w:rsidP="00BB0908">
      <w:pPr>
        <w:jc w:val="center"/>
        <w:rPr>
          <w:color w:val="auto"/>
          <w:w w:val="100"/>
        </w:rPr>
      </w:pPr>
      <w:r>
        <w:rPr>
          <w:color w:val="auto"/>
          <w:w w:val="100"/>
        </w:rPr>
        <w:t>Именем Республики Казахстан</w:t>
      </w:r>
    </w:p>
    <w:p w:rsidR="00BB0908" w:rsidRDefault="00BB0908" w:rsidP="00BB0908">
      <w:pPr>
        <w:jc w:val="center"/>
        <w:rPr>
          <w:color w:val="auto"/>
          <w:w w:val="100"/>
        </w:rPr>
      </w:pPr>
    </w:p>
    <w:p w:rsidR="00BB0908" w:rsidRDefault="00BB0908" w:rsidP="00BB0908">
      <w:pPr>
        <w:jc w:val="center"/>
      </w:pPr>
      <w:r>
        <w:rPr>
          <w:color w:val="auto"/>
          <w:w w:val="100"/>
        </w:rPr>
        <w:t xml:space="preserve">13 октября  2015 года                                                                          </w:t>
      </w:r>
      <w:proofErr w:type="spellStart"/>
      <w:r>
        <w:rPr>
          <w:color w:val="auto"/>
          <w:w w:val="100"/>
        </w:rPr>
        <w:t>г</w:t>
      </w:r>
      <w:proofErr w:type="gramStart"/>
      <w:r>
        <w:rPr>
          <w:color w:val="auto"/>
          <w:w w:val="100"/>
        </w:rPr>
        <w:t>.К</w:t>
      </w:r>
      <w:proofErr w:type="gramEnd"/>
      <w:r>
        <w:rPr>
          <w:color w:val="auto"/>
          <w:w w:val="100"/>
        </w:rPr>
        <w:t>окшетау</w:t>
      </w:r>
      <w:proofErr w:type="spellEnd"/>
    </w:p>
    <w:p w:rsidR="00BB0908" w:rsidRDefault="00BB0908" w:rsidP="00BB0908">
      <w:pPr>
        <w:jc w:val="center"/>
      </w:pPr>
    </w:p>
    <w:p w:rsidR="00BB0908" w:rsidRDefault="00BB0908" w:rsidP="00BB0908">
      <w:pPr>
        <w:pStyle w:val="a4"/>
        <w:ind w:firstLine="708"/>
      </w:pPr>
      <w:proofErr w:type="gramStart"/>
      <w:r>
        <w:t xml:space="preserve">Кокшетауский городской суд Акмолинской области в составе председательствующего судьи </w:t>
      </w:r>
      <w:proofErr w:type="spellStart"/>
      <w:r>
        <w:t>Урумбаевой</w:t>
      </w:r>
      <w:proofErr w:type="spellEnd"/>
      <w:r>
        <w:t xml:space="preserve"> Д.А., при секретаре Бауэр Е.А., с участием представителя истца </w:t>
      </w:r>
      <w:proofErr w:type="spellStart"/>
      <w:r>
        <w:t>Кубитаевой</w:t>
      </w:r>
      <w:proofErr w:type="spellEnd"/>
      <w:r>
        <w:t xml:space="preserve"> Г.М., действующей на основании доверенности от 01.06.2015 года, рассмотрев в открытом судебном заседании в помещении Кокшетауского  городского суда дело по исковому заявлению Республиканской нотариальной палаты к </w:t>
      </w:r>
      <w:proofErr w:type="spellStart"/>
      <w:r>
        <w:t>Абрамковой</w:t>
      </w:r>
      <w:proofErr w:type="spellEnd"/>
      <w:r>
        <w:t xml:space="preserve"> Елене Леонидовне о лишении лицензии,</w:t>
      </w:r>
      <w:proofErr w:type="gramEnd"/>
    </w:p>
    <w:p w:rsidR="00BB0908" w:rsidRDefault="00BB0908" w:rsidP="00BB0908">
      <w:pPr>
        <w:pStyle w:val="a4"/>
        <w:ind w:firstLine="708"/>
        <w:jc w:val="center"/>
        <w:rPr>
          <w:bCs/>
        </w:rPr>
      </w:pPr>
      <w:r>
        <w:rPr>
          <w:bCs/>
        </w:rPr>
        <w:t>У С Т А Н О В И Л:</w:t>
      </w:r>
    </w:p>
    <w:p w:rsidR="00BB0908" w:rsidRDefault="00BB0908" w:rsidP="00BB0908">
      <w:pPr>
        <w:pStyle w:val="a4"/>
        <w:ind w:firstLine="708"/>
      </w:pPr>
      <w:r>
        <w:t xml:space="preserve">Республиканская нотариальная палата обратилась в суд с иском к ответчику, мотивируя свои требования тем, что в соответствии с приказом № 84 от 24.09.2014 года нотариусу </w:t>
      </w:r>
      <w:proofErr w:type="spellStart"/>
      <w:r>
        <w:t>г</w:t>
      </w:r>
      <w:proofErr w:type="gramStart"/>
      <w:r>
        <w:t>.К</w:t>
      </w:r>
      <w:proofErr w:type="gramEnd"/>
      <w:r>
        <w:t>окшетау</w:t>
      </w:r>
      <w:proofErr w:type="spellEnd"/>
      <w:r>
        <w:t xml:space="preserve"> </w:t>
      </w:r>
      <w:proofErr w:type="spellStart"/>
      <w:r>
        <w:t>Абрамковой</w:t>
      </w:r>
      <w:proofErr w:type="spellEnd"/>
      <w:r>
        <w:t xml:space="preserve"> Е.Л. было приостановлено действие государственной лицензии на право занятия нотариальной деятельностью, выданной Комитетом регистрационной  службы и оказания правовой помощи Министерства юстиции Республики Казахстан от 24.03.2009 года, сроком на шесть месяцев, в связи с фактическим отсутствием помещения нотариуса по адресу, указанному при учетной регистрации в органах юстиции. По истечении срока приостановления, </w:t>
      </w:r>
      <w:proofErr w:type="spellStart"/>
      <w:r>
        <w:t>Абрамкова</w:t>
      </w:r>
      <w:proofErr w:type="spellEnd"/>
      <w:r>
        <w:t xml:space="preserve"> Е.Л. не приступила  к своей деятельности, а также не устранила причину, по которой было приостановлено действие лицензии. Кроме того, </w:t>
      </w:r>
      <w:proofErr w:type="spellStart"/>
      <w:r>
        <w:t>Абрамковой</w:t>
      </w:r>
      <w:proofErr w:type="spellEnd"/>
      <w:r>
        <w:t xml:space="preserve"> Е.Л. не переданы документы, находящиеся у нее в производстве.</w:t>
      </w:r>
    </w:p>
    <w:p w:rsidR="00BB0908" w:rsidRDefault="00BB0908" w:rsidP="00BB0908">
      <w:pPr>
        <w:pStyle w:val="a4"/>
        <w:ind w:firstLine="708"/>
      </w:pPr>
      <w:r>
        <w:t>В судебном заседании представитель истца полностью поддержала  исковое заявление, ссылаясь на доводы, изложенные в нем, просила суд лишить ответчика лицензии №0002424, выданной 24 марта 2009 года, Комитетом регистрационной службы и оказания правовой помощи Министерства юстиции Республики Казахстан.</w:t>
      </w:r>
    </w:p>
    <w:p w:rsidR="00BB0908" w:rsidRDefault="00BB0908" w:rsidP="00BB0908">
      <w:pPr>
        <w:pStyle w:val="a4"/>
        <w:ind w:firstLine="708"/>
      </w:pPr>
      <w:r>
        <w:t xml:space="preserve"> </w:t>
      </w:r>
      <w:proofErr w:type="gramStart"/>
      <w:r>
        <w:t xml:space="preserve">В соответствии с ч.1 ст. 135 ГПК РК при неизвестности фактического места пребывания ответчика суд приступает к рассмотрению дела по поступлении в суд повестки или иного извещения, вызова с надписью, удостоверяющей их получение жилищно-эксплуатационной организацией, органом местного самоуправления, или соответствующим исполнительным органом по последнему известному месту жительства ответчика, или администрацией по последнему известному месту его работы. </w:t>
      </w:r>
      <w:proofErr w:type="gramEnd"/>
    </w:p>
    <w:p w:rsidR="00BB0908" w:rsidRDefault="00BB0908" w:rsidP="00BB0908">
      <w:pPr>
        <w:pStyle w:val="a4"/>
        <w:ind w:firstLine="708"/>
      </w:pPr>
      <w:r>
        <w:t xml:space="preserve">Так ответчик </w:t>
      </w:r>
      <w:proofErr w:type="spellStart"/>
      <w:r>
        <w:t>Абрамкова</w:t>
      </w:r>
      <w:proofErr w:type="spellEnd"/>
      <w:r>
        <w:t xml:space="preserve"> Е.Л. в суд не явилась, так как уведомить ее не представилось возможным, ввиду неизвестности ее места жительства. Согласно ст.135 ГПК РК суд определил рассмотреть дело на основании повестки, полученной аппаратом </w:t>
      </w:r>
      <w:proofErr w:type="spellStart"/>
      <w:r>
        <w:t>акима</w:t>
      </w:r>
      <w:proofErr w:type="spellEnd"/>
      <w: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окшетау</w:t>
      </w:r>
      <w:proofErr w:type="spellEnd"/>
      <w:r>
        <w:t xml:space="preserve"> по последнему месту жительства ответчика в </w:t>
      </w:r>
      <w:proofErr w:type="spellStart"/>
      <w:r>
        <w:t>г.Кокшетау</w:t>
      </w:r>
      <w:proofErr w:type="spellEnd"/>
      <w:r>
        <w:t>.</w:t>
      </w:r>
    </w:p>
    <w:p w:rsidR="00BB0908" w:rsidRDefault="00BB0908" w:rsidP="00BB0908">
      <w:pPr>
        <w:ind w:firstLine="708"/>
        <w:jc w:val="both"/>
        <w:rPr>
          <w:color w:val="auto"/>
          <w:w w:val="100"/>
        </w:rPr>
      </w:pPr>
      <w:r>
        <w:rPr>
          <w:color w:val="auto"/>
          <w:w w:val="100"/>
        </w:rPr>
        <w:t xml:space="preserve">Суд, выслушав объяснения представителя истца, исследовав материалы дела, приходит к следующему. </w:t>
      </w:r>
    </w:p>
    <w:p w:rsidR="00BB0908" w:rsidRDefault="00BB0908" w:rsidP="00BB0908">
      <w:pPr>
        <w:ind w:firstLine="708"/>
        <w:jc w:val="both"/>
        <w:rPr>
          <w:color w:val="auto"/>
          <w:w w:val="100"/>
        </w:rPr>
      </w:pPr>
      <w:r>
        <w:rPr>
          <w:color w:val="auto"/>
          <w:w w:val="100"/>
        </w:rPr>
        <w:t xml:space="preserve">Согласно </w:t>
      </w:r>
      <w:proofErr w:type="spellStart"/>
      <w:r>
        <w:rPr>
          <w:color w:val="auto"/>
          <w:w w:val="100"/>
        </w:rPr>
        <w:t>ст.ст</w:t>
      </w:r>
      <w:proofErr w:type="spellEnd"/>
      <w:r>
        <w:rPr>
          <w:color w:val="auto"/>
          <w:w w:val="100"/>
        </w:rPr>
        <w:t>. 8, 10, 11 Закона РК «О нотариате» лицензия на право заниматься нотариальной деятельностью (лицензия нотариуса), </w:t>
      </w:r>
      <w:hyperlink r:id="rId5" w:anchor="z36" w:history="1">
        <w:r>
          <w:rPr>
            <w:rStyle w:val="a8"/>
            <w:color w:val="auto"/>
            <w:w w:val="100"/>
          </w:rPr>
          <w:t>выданная</w:t>
        </w:r>
      </w:hyperlink>
      <w:r>
        <w:rPr>
          <w:color w:val="auto"/>
          <w:w w:val="100"/>
        </w:rPr>
        <w:t xml:space="preserve"> Министерством юстиции Республики Казахстан по итогам аттестации, уполномочивает частного нотариуса на совершение нотариальных </w:t>
      </w:r>
      <w:r>
        <w:rPr>
          <w:color w:val="auto"/>
          <w:w w:val="100"/>
        </w:rPr>
        <w:lastRenderedPageBreak/>
        <w:t>действий.  Приостановление действия лицензии нотариуса производится решением Министерства юстиции Республики Казахстан на основании заявлений граждан, представлений территориальных органов юстиции, нотариальных палат, органов прокуратуры, следствия, дознания. </w:t>
      </w:r>
      <w:bookmarkStart w:id="0" w:name="z110"/>
      <w:bookmarkEnd w:id="0"/>
      <w:r>
        <w:rPr>
          <w:color w:val="auto"/>
          <w:w w:val="100"/>
        </w:rPr>
        <w:t xml:space="preserve">Действие лицензии нотариуса приостанавливается сроком до шести </w:t>
      </w:r>
      <w:proofErr w:type="gramStart"/>
      <w:r>
        <w:rPr>
          <w:color w:val="auto"/>
          <w:w w:val="100"/>
        </w:rPr>
        <w:t>месяцев</w:t>
      </w:r>
      <w:proofErr w:type="gramEnd"/>
      <w:r>
        <w:rPr>
          <w:color w:val="auto"/>
          <w:w w:val="100"/>
        </w:rPr>
        <w:t xml:space="preserve"> в том числе и следующем случае: </w:t>
      </w:r>
      <w:bookmarkStart w:id="1" w:name="z112"/>
      <w:bookmarkStart w:id="2" w:name="z114"/>
      <w:bookmarkStart w:id="3" w:name="z116"/>
      <w:bookmarkStart w:id="4" w:name="z505"/>
      <w:bookmarkStart w:id="5" w:name="z118"/>
      <w:bookmarkStart w:id="6" w:name="z121"/>
      <w:bookmarkStart w:id="7" w:name="z557"/>
      <w:bookmarkEnd w:id="1"/>
      <w:bookmarkEnd w:id="2"/>
      <w:bookmarkEnd w:id="3"/>
      <w:bookmarkEnd w:id="4"/>
      <w:bookmarkEnd w:id="5"/>
      <w:bookmarkEnd w:id="6"/>
      <w:bookmarkEnd w:id="7"/>
      <w:r>
        <w:rPr>
          <w:color w:val="auto"/>
          <w:w w:val="100"/>
        </w:rPr>
        <w:t xml:space="preserve">фактического отсутствия помещения нотариуса по адресу, указанному при учетной регистрации в органах юстиции.  Лишение лицензии нотариуса осуществляется решением суда по иску органов прокуратуры, либо Министерства юстиции Республики Казахстан, либо Республиканской нотариальной </w:t>
      </w:r>
      <w:proofErr w:type="gramStart"/>
      <w:r>
        <w:rPr>
          <w:color w:val="auto"/>
          <w:w w:val="100"/>
        </w:rPr>
        <w:t>палаты</w:t>
      </w:r>
      <w:proofErr w:type="gramEnd"/>
      <w:r>
        <w:rPr>
          <w:color w:val="auto"/>
          <w:w w:val="100"/>
        </w:rPr>
        <w:t xml:space="preserve"> в том числе в случае: </w:t>
      </w:r>
      <w:bookmarkStart w:id="8" w:name="z129"/>
      <w:bookmarkStart w:id="9" w:name="z130"/>
      <w:bookmarkStart w:id="10" w:name="z131"/>
      <w:bookmarkEnd w:id="8"/>
      <w:bookmarkEnd w:id="9"/>
      <w:bookmarkEnd w:id="10"/>
      <w:r>
        <w:rPr>
          <w:color w:val="auto"/>
          <w:w w:val="100"/>
        </w:rPr>
        <w:t xml:space="preserve"> </w:t>
      </w:r>
      <w:proofErr w:type="spellStart"/>
      <w:r>
        <w:rPr>
          <w:color w:val="auto"/>
          <w:w w:val="100"/>
        </w:rPr>
        <w:t>неустранения</w:t>
      </w:r>
      <w:proofErr w:type="spellEnd"/>
      <w:r>
        <w:rPr>
          <w:color w:val="auto"/>
          <w:w w:val="100"/>
        </w:rPr>
        <w:t xml:space="preserve"> причин, по которым приостановлено действие лицензии</w:t>
      </w:r>
      <w:bookmarkStart w:id="11" w:name="z132"/>
      <w:bookmarkStart w:id="12" w:name="z133"/>
      <w:bookmarkStart w:id="13" w:name="z134"/>
      <w:bookmarkEnd w:id="11"/>
      <w:bookmarkEnd w:id="12"/>
      <w:bookmarkEnd w:id="13"/>
      <w:r>
        <w:rPr>
          <w:color w:val="auto"/>
          <w:w w:val="100"/>
        </w:rPr>
        <w:t>.</w:t>
      </w:r>
    </w:p>
    <w:p w:rsidR="00BB0908" w:rsidRDefault="00BB0908" w:rsidP="00BB0908">
      <w:pPr>
        <w:pStyle w:val="a6"/>
      </w:pPr>
      <w:proofErr w:type="gramStart"/>
      <w:r>
        <w:t xml:space="preserve">Согласно приказа № 84 от 24.09.2014 года  нотариусу города Кокшетау </w:t>
      </w:r>
      <w:proofErr w:type="spellStart"/>
      <w:r>
        <w:t>Абрамковой</w:t>
      </w:r>
      <w:proofErr w:type="spellEnd"/>
      <w:r>
        <w:t xml:space="preserve"> Е.Л. приостановлено действие государственной лицензии на право занятия нотариальной деятельностью, выданной Комитетом регистрационной службы и оказания правовой помощи Министерства юстиции РК от 24.03.2009 года № 0002424, сроком на шесть месяцев, в связи с фактическим  отсутствием помещения нотариуса по адресу, указанному при учетной регистрации в органах юстиции.</w:t>
      </w:r>
      <w:proofErr w:type="gramEnd"/>
    </w:p>
    <w:p w:rsidR="00BB0908" w:rsidRDefault="00BB0908" w:rsidP="00BB0908">
      <w:pPr>
        <w:pStyle w:val="a6"/>
      </w:pPr>
      <w:proofErr w:type="gramStart"/>
      <w:r>
        <w:t>Согласно выписки</w:t>
      </w:r>
      <w:proofErr w:type="gramEnd"/>
      <w:r>
        <w:t xml:space="preserve"> из протокола заседания Правления Нотариальной палаты Акмолинской области от 22.09.2014 года,  Правление решило: исключить </w:t>
      </w:r>
      <w:proofErr w:type="spellStart"/>
      <w:r>
        <w:t>Абрамкову</w:t>
      </w:r>
      <w:proofErr w:type="spellEnd"/>
      <w:r>
        <w:t xml:space="preserve"> Е.Л. из членства Территориальной  Нотариальной палаты Акмолинской области за систематическую не уплату членских взносов.</w:t>
      </w:r>
    </w:p>
    <w:p w:rsidR="00BB0908" w:rsidRDefault="00BB0908" w:rsidP="00BB0908">
      <w:pPr>
        <w:ind w:firstLine="708"/>
        <w:jc w:val="both"/>
        <w:rPr>
          <w:color w:val="auto"/>
          <w:w w:val="100"/>
        </w:rPr>
      </w:pPr>
      <w:r>
        <w:rPr>
          <w:color w:val="auto"/>
          <w:w w:val="100"/>
        </w:rPr>
        <w:t xml:space="preserve">Согласно пояснениям представителя истца, </w:t>
      </w:r>
      <w:proofErr w:type="spellStart"/>
      <w:r>
        <w:rPr>
          <w:color w:val="auto"/>
          <w:w w:val="100"/>
        </w:rPr>
        <w:t>Абрамковой</w:t>
      </w:r>
      <w:proofErr w:type="spellEnd"/>
      <w:r>
        <w:rPr>
          <w:color w:val="auto"/>
          <w:w w:val="100"/>
        </w:rPr>
        <w:t xml:space="preserve"> Е.Л. не устранены причины, по которым было приостановлено действие лицензии.</w:t>
      </w:r>
    </w:p>
    <w:p w:rsidR="00BB0908" w:rsidRDefault="00BB0908" w:rsidP="00BB0908">
      <w:pPr>
        <w:pStyle w:val="a6"/>
      </w:pPr>
      <w:r>
        <w:t xml:space="preserve">Таким образом, иск Республиканской нотариальной палаты к </w:t>
      </w:r>
      <w:proofErr w:type="spellStart"/>
      <w:r>
        <w:t>Абрамковой</w:t>
      </w:r>
      <w:proofErr w:type="spellEnd"/>
      <w:r>
        <w:t xml:space="preserve"> Елене Леонидовне о лишении лицензии, подлежит удовлетворению.</w:t>
      </w:r>
    </w:p>
    <w:p w:rsidR="00BB0908" w:rsidRDefault="00BB0908" w:rsidP="00BB0908">
      <w:pPr>
        <w:pStyle w:val="a6"/>
      </w:pPr>
      <w:r>
        <w:t>В соответствии со ст. 110 ГПК РК, принимая во внимание, что требования истца удовлетворяются в полном объеме, с ответчика в пользу истца подлежит взысканию судебные расходы, а именно расходы по уплате государственной пошлины в сумме 991 тенге.</w:t>
      </w:r>
    </w:p>
    <w:p w:rsidR="00BB0908" w:rsidRDefault="00BB0908" w:rsidP="00BB0908">
      <w:pPr>
        <w:pStyle w:val="a6"/>
      </w:pPr>
      <w:r>
        <w:t xml:space="preserve">На основании </w:t>
      </w:r>
      <w:proofErr w:type="gramStart"/>
      <w:r>
        <w:t>изложенного</w:t>
      </w:r>
      <w:proofErr w:type="gramEnd"/>
      <w:r>
        <w:t>, руководствуясь ст.ст.110, 217-221 ГПК РК, суд,</w:t>
      </w:r>
    </w:p>
    <w:p w:rsidR="00242F08" w:rsidRDefault="00242F08" w:rsidP="00BB0908">
      <w:pPr>
        <w:pStyle w:val="a6"/>
      </w:pPr>
    </w:p>
    <w:p w:rsidR="00BB0908" w:rsidRDefault="00BB0908" w:rsidP="00BB0908">
      <w:pPr>
        <w:pStyle w:val="a6"/>
        <w:jc w:val="center"/>
        <w:rPr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Л:</w:t>
      </w:r>
    </w:p>
    <w:p w:rsidR="00242F08" w:rsidRDefault="00242F08" w:rsidP="00BB0908">
      <w:pPr>
        <w:pStyle w:val="a6"/>
        <w:jc w:val="center"/>
        <w:rPr>
          <w:bCs/>
        </w:rPr>
      </w:pPr>
    </w:p>
    <w:p w:rsidR="00BB0908" w:rsidRDefault="00BB0908" w:rsidP="00BB0908">
      <w:pPr>
        <w:pStyle w:val="a4"/>
        <w:ind w:firstLine="708"/>
      </w:pPr>
      <w:r>
        <w:t xml:space="preserve">Иск Республиканской нотариальной палаты к </w:t>
      </w:r>
      <w:proofErr w:type="spellStart"/>
      <w:r>
        <w:t>Абрамковой</w:t>
      </w:r>
      <w:proofErr w:type="spellEnd"/>
      <w:r>
        <w:t xml:space="preserve"> Елене Леонидовне о лишении лицензии,  удовлетворить.</w:t>
      </w:r>
    </w:p>
    <w:p w:rsidR="00BB0908" w:rsidRDefault="00BB0908" w:rsidP="00BB0908">
      <w:pPr>
        <w:pStyle w:val="a6"/>
      </w:pPr>
      <w:r>
        <w:t xml:space="preserve">Лишить нотариуса  города Кокшетау </w:t>
      </w:r>
      <w:proofErr w:type="spellStart"/>
      <w:r>
        <w:t>Абрамкову</w:t>
      </w:r>
      <w:proofErr w:type="spellEnd"/>
      <w:r>
        <w:t xml:space="preserve"> Елену Леонидовну лицензии № 0002424, выданной 24.03.2009 года Комитетом регистрационной службы и оказания правовой помощи Министерства  юстиции Республики Казахстан. </w:t>
      </w:r>
    </w:p>
    <w:p w:rsidR="00BB0908" w:rsidRDefault="00BB0908" w:rsidP="00BB0908">
      <w:pPr>
        <w:pStyle w:val="a6"/>
      </w:pPr>
      <w:r>
        <w:t xml:space="preserve">  Взыскать с </w:t>
      </w:r>
      <w:proofErr w:type="spellStart"/>
      <w:r>
        <w:t>Абрамковой</w:t>
      </w:r>
      <w:proofErr w:type="spellEnd"/>
      <w:r>
        <w:t xml:space="preserve"> Елены Леонидовны в пользу  истца, возврат государственной пошлины в сумме 991 (девятьсот девяносто одна) тенге.</w:t>
      </w:r>
    </w:p>
    <w:p w:rsidR="00BB0908" w:rsidRDefault="00BB0908" w:rsidP="00BB0908">
      <w:pPr>
        <w:ind w:firstLine="708"/>
        <w:jc w:val="both"/>
        <w:rPr>
          <w:color w:val="auto"/>
          <w:w w:val="100"/>
        </w:rPr>
      </w:pPr>
      <w:r>
        <w:rPr>
          <w:color w:val="auto"/>
          <w:w w:val="100"/>
        </w:rPr>
        <w:t>Решение может быть обжаловано, опротестовано в апелляционную коллегию по гражданским и административным делам Акмолинского  областного суда через Кокшетауский городской суд  в течение 15 дней со дня получения копии решения.</w:t>
      </w:r>
    </w:p>
    <w:p w:rsidR="00BB0908" w:rsidRDefault="00BB0908" w:rsidP="00BB0908">
      <w:pPr>
        <w:ind w:firstLine="708"/>
        <w:jc w:val="both"/>
        <w:rPr>
          <w:color w:val="auto"/>
          <w:w w:val="100"/>
        </w:rPr>
      </w:pPr>
    </w:p>
    <w:p w:rsidR="00BB0908" w:rsidRDefault="00BB0908" w:rsidP="00BB0908">
      <w:pPr>
        <w:jc w:val="center"/>
        <w:rPr>
          <w:bCs/>
          <w:color w:val="auto"/>
          <w:w w:val="100"/>
        </w:rPr>
      </w:pPr>
      <w:r>
        <w:rPr>
          <w:bCs/>
          <w:color w:val="auto"/>
          <w:w w:val="100"/>
        </w:rPr>
        <w:t>Судья:</w:t>
      </w:r>
      <w:r>
        <w:rPr>
          <w:bCs/>
          <w:color w:val="auto"/>
          <w:w w:val="100"/>
        </w:rPr>
        <w:tab/>
      </w:r>
      <w:r>
        <w:rPr>
          <w:bCs/>
          <w:color w:val="auto"/>
          <w:w w:val="100"/>
        </w:rPr>
        <w:tab/>
      </w:r>
      <w:r>
        <w:rPr>
          <w:bCs/>
          <w:color w:val="auto"/>
          <w:w w:val="100"/>
        </w:rPr>
        <w:tab/>
      </w:r>
      <w:r>
        <w:rPr>
          <w:bCs/>
          <w:color w:val="auto"/>
          <w:w w:val="100"/>
        </w:rPr>
        <w:tab/>
      </w:r>
      <w:r>
        <w:rPr>
          <w:bCs/>
          <w:color w:val="auto"/>
          <w:w w:val="100"/>
        </w:rPr>
        <w:tab/>
      </w:r>
      <w:r>
        <w:rPr>
          <w:bCs/>
          <w:color w:val="auto"/>
          <w:w w:val="100"/>
        </w:rPr>
        <w:tab/>
      </w:r>
      <w:r>
        <w:rPr>
          <w:bCs/>
          <w:color w:val="auto"/>
          <w:w w:val="100"/>
        </w:rPr>
        <w:tab/>
      </w:r>
      <w:r>
        <w:rPr>
          <w:bCs/>
          <w:color w:val="auto"/>
          <w:w w:val="100"/>
        </w:rPr>
        <w:tab/>
      </w:r>
      <w:proofErr w:type="spellStart"/>
      <w:r>
        <w:rPr>
          <w:bCs/>
          <w:color w:val="auto"/>
          <w:w w:val="100"/>
        </w:rPr>
        <w:t>Урумбаева</w:t>
      </w:r>
      <w:proofErr w:type="spellEnd"/>
      <w:r>
        <w:rPr>
          <w:bCs/>
          <w:color w:val="auto"/>
          <w:w w:val="100"/>
        </w:rPr>
        <w:t xml:space="preserve"> Д.А.</w:t>
      </w:r>
    </w:p>
    <w:p w:rsidR="00BB0908" w:rsidRDefault="00BB0908" w:rsidP="00BB0908">
      <w:pPr>
        <w:rPr>
          <w:color w:val="auto"/>
        </w:rPr>
      </w:pPr>
      <w:bookmarkStart w:id="14" w:name="_GoBack"/>
      <w:bookmarkEnd w:id="14"/>
    </w:p>
    <w:sectPr w:rsidR="00BB0908" w:rsidSect="001D79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6F"/>
    <w:rsid w:val="001D79F5"/>
    <w:rsid w:val="00242F08"/>
    <w:rsid w:val="0070116F"/>
    <w:rsid w:val="00B00D4B"/>
    <w:rsid w:val="00BB0908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08"/>
    <w:pPr>
      <w:spacing w:after="0" w:line="240" w:lineRule="auto"/>
    </w:pPr>
    <w:rPr>
      <w:rFonts w:ascii="Times New Roman" w:eastAsia="Times New Roman" w:hAnsi="Times New Roman" w:cs="Times New Roman"/>
      <w:color w:val="000000"/>
      <w:w w:val="114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908"/>
    <w:pPr>
      <w:keepNext/>
      <w:outlineLvl w:val="0"/>
    </w:pPr>
    <w:rPr>
      <w:color w:val="auto"/>
      <w:w w:val="100"/>
    </w:rPr>
  </w:style>
  <w:style w:type="paragraph" w:styleId="2">
    <w:name w:val="heading 2"/>
    <w:basedOn w:val="a"/>
    <w:next w:val="a"/>
    <w:link w:val="20"/>
    <w:semiHidden/>
    <w:unhideWhenUsed/>
    <w:qFormat/>
    <w:rsid w:val="00BB0908"/>
    <w:pPr>
      <w:keepNext/>
      <w:jc w:val="center"/>
      <w:outlineLvl w:val="1"/>
    </w:pPr>
    <w:rPr>
      <w:color w:val="FFFFFF"/>
      <w:w w:val="1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B09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B0908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BB0908"/>
    <w:pPr>
      <w:jc w:val="both"/>
    </w:pPr>
    <w:rPr>
      <w:color w:val="auto"/>
      <w:w w:val="100"/>
    </w:rPr>
  </w:style>
  <w:style w:type="character" w:customStyle="1" w:styleId="a5">
    <w:name w:val="Основной текст Знак"/>
    <w:basedOn w:val="a0"/>
    <w:link w:val="a4"/>
    <w:semiHidden/>
    <w:rsid w:val="00BB09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BB0908"/>
    <w:pPr>
      <w:ind w:firstLine="708"/>
      <w:jc w:val="both"/>
    </w:pPr>
    <w:rPr>
      <w:color w:val="auto"/>
      <w:w w:val="100"/>
    </w:rPr>
  </w:style>
  <w:style w:type="character" w:customStyle="1" w:styleId="a7">
    <w:name w:val="Основной текст с отступом Знак"/>
    <w:basedOn w:val="a0"/>
    <w:link w:val="a6"/>
    <w:semiHidden/>
    <w:rsid w:val="00BB09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B09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08"/>
    <w:pPr>
      <w:spacing w:after="0" w:line="240" w:lineRule="auto"/>
    </w:pPr>
    <w:rPr>
      <w:rFonts w:ascii="Times New Roman" w:eastAsia="Times New Roman" w:hAnsi="Times New Roman" w:cs="Times New Roman"/>
      <w:color w:val="000000"/>
      <w:w w:val="114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908"/>
    <w:pPr>
      <w:keepNext/>
      <w:outlineLvl w:val="0"/>
    </w:pPr>
    <w:rPr>
      <w:color w:val="auto"/>
      <w:w w:val="100"/>
    </w:rPr>
  </w:style>
  <w:style w:type="paragraph" w:styleId="2">
    <w:name w:val="heading 2"/>
    <w:basedOn w:val="a"/>
    <w:next w:val="a"/>
    <w:link w:val="20"/>
    <w:semiHidden/>
    <w:unhideWhenUsed/>
    <w:qFormat/>
    <w:rsid w:val="00BB0908"/>
    <w:pPr>
      <w:keepNext/>
      <w:jc w:val="center"/>
      <w:outlineLvl w:val="1"/>
    </w:pPr>
    <w:rPr>
      <w:color w:val="FFFFFF"/>
      <w:w w:val="1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B09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B0908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BB0908"/>
    <w:pPr>
      <w:jc w:val="both"/>
    </w:pPr>
    <w:rPr>
      <w:color w:val="auto"/>
      <w:w w:val="100"/>
    </w:rPr>
  </w:style>
  <w:style w:type="character" w:customStyle="1" w:styleId="a5">
    <w:name w:val="Основной текст Знак"/>
    <w:basedOn w:val="a0"/>
    <w:link w:val="a4"/>
    <w:semiHidden/>
    <w:rsid w:val="00BB09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BB0908"/>
    <w:pPr>
      <w:ind w:firstLine="708"/>
      <w:jc w:val="both"/>
    </w:pPr>
    <w:rPr>
      <w:color w:val="auto"/>
      <w:w w:val="100"/>
    </w:rPr>
  </w:style>
  <w:style w:type="character" w:customStyle="1" w:styleId="a7">
    <w:name w:val="Основной текст с отступом Знак"/>
    <w:basedOn w:val="a0"/>
    <w:link w:val="a6"/>
    <w:semiHidden/>
    <w:rsid w:val="00BB09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B0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n.kz/rus/docs/V1500011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ЕРКИБАЕВ АЛМАС КАНАТОВИЧ</dc:creator>
  <cp:keywords/>
  <dc:description/>
  <cp:lastModifiedBy>ВАКАНСИЯ</cp:lastModifiedBy>
  <cp:revision>4</cp:revision>
  <dcterms:created xsi:type="dcterms:W3CDTF">2016-02-15T14:19:00Z</dcterms:created>
  <dcterms:modified xsi:type="dcterms:W3CDTF">2016-02-18T13:10:00Z</dcterms:modified>
</cp:coreProperties>
</file>