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CD8" w:rsidRDefault="00286CD8" w:rsidP="00286CD8">
      <w:pPr>
        <w:pStyle w:val="a3"/>
        <w:jc w:val="right"/>
        <w:rPr>
          <w:b w:val="0"/>
          <w:bCs w:val="0"/>
          <w:sz w:val="28"/>
          <w:szCs w:val="28"/>
        </w:rPr>
      </w:pPr>
      <w:r>
        <w:rPr>
          <w:b w:val="0"/>
          <w:bCs w:val="0"/>
          <w:sz w:val="28"/>
          <w:szCs w:val="28"/>
        </w:rPr>
        <w:t>№2-</w:t>
      </w:r>
      <w:r>
        <w:rPr>
          <w:b w:val="0"/>
          <w:bCs w:val="0"/>
          <w:sz w:val="28"/>
          <w:szCs w:val="28"/>
          <w:lang w:val="ru-RU"/>
        </w:rPr>
        <w:t>226</w:t>
      </w:r>
      <w:r>
        <w:rPr>
          <w:b w:val="0"/>
          <w:bCs w:val="0"/>
          <w:sz w:val="28"/>
          <w:szCs w:val="28"/>
        </w:rPr>
        <w:t>/</w:t>
      </w:r>
      <w:r>
        <w:rPr>
          <w:b w:val="0"/>
          <w:bCs w:val="0"/>
          <w:sz w:val="28"/>
          <w:szCs w:val="28"/>
          <w:lang w:val="ru-RU"/>
        </w:rPr>
        <w:t>15</w:t>
      </w:r>
      <w:r>
        <w:rPr>
          <w:b w:val="0"/>
          <w:bCs w:val="0"/>
          <w:sz w:val="28"/>
          <w:szCs w:val="28"/>
        </w:rPr>
        <w:t xml:space="preserve">                                   </w:t>
      </w:r>
    </w:p>
    <w:p w:rsidR="00286CD8" w:rsidRDefault="00286CD8" w:rsidP="00286CD8">
      <w:pPr>
        <w:pStyle w:val="a3"/>
        <w:rPr>
          <w:b w:val="0"/>
          <w:sz w:val="28"/>
          <w:szCs w:val="28"/>
        </w:rPr>
      </w:pPr>
      <w:proofErr w:type="gramStart"/>
      <w:r>
        <w:rPr>
          <w:b w:val="0"/>
          <w:sz w:val="28"/>
          <w:szCs w:val="28"/>
          <w:lang w:val="ru-RU"/>
        </w:rPr>
        <w:t>Ш</w:t>
      </w:r>
      <w:proofErr w:type="gramEnd"/>
      <w:r>
        <w:rPr>
          <w:b w:val="0"/>
          <w:sz w:val="28"/>
          <w:szCs w:val="28"/>
          <w:lang w:val="ru-RU"/>
        </w:rPr>
        <w:t xml:space="preserve"> </w:t>
      </w:r>
      <w:r>
        <w:rPr>
          <w:b w:val="0"/>
          <w:sz w:val="28"/>
          <w:szCs w:val="28"/>
        </w:rPr>
        <w:t>Е Ш І М</w:t>
      </w:r>
    </w:p>
    <w:p w:rsidR="00286CD8" w:rsidRDefault="00286CD8" w:rsidP="00286CD8">
      <w:pPr>
        <w:pStyle w:val="a9"/>
        <w:ind w:left="2832"/>
        <w:jc w:val="left"/>
        <w:rPr>
          <w:b w:val="0"/>
          <w:sz w:val="28"/>
          <w:szCs w:val="28"/>
        </w:rPr>
      </w:pPr>
      <w:r>
        <w:rPr>
          <w:b w:val="0"/>
          <w:sz w:val="28"/>
          <w:szCs w:val="28"/>
        </w:rPr>
        <w:t>Қазақстан Республикасы атынан</w:t>
      </w:r>
    </w:p>
    <w:p w:rsidR="00286CD8" w:rsidRDefault="00286CD8" w:rsidP="00286CD8">
      <w:pPr>
        <w:pStyle w:val="a9"/>
        <w:ind w:left="2832"/>
        <w:jc w:val="left"/>
        <w:rPr>
          <w:b w:val="0"/>
          <w:sz w:val="28"/>
          <w:szCs w:val="28"/>
        </w:rPr>
      </w:pPr>
    </w:p>
    <w:p w:rsidR="00286CD8" w:rsidRDefault="00286CD8" w:rsidP="00286CD8">
      <w:pPr>
        <w:tabs>
          <w:tab w:val="left" w:pos="540"/>
        </w:tabs>
        <w:rPr>
          <w:sz w:val="28"/>
          <w:szCs w:val="28"/>
          <w:lang w:val="kk-KZ"/>
        </w:rPr>
      </w:pPr>
      <w:r>
        <w:rPr>
          <w:sz w:val="28"/>
          <w:szCs w:val="28"/>
          <w:lang w:val="kk-KZ"/>
        </w:rPr>
        <w:t xml:space="preserve">          2015 жылдың 5 қаңтары                                                       Орал қаласы</w:t>
      </w:r>
    </w:p>
    <w:p w:rsidR="00286CD8" w:rsidRDefault="00286CD8" w:rsidP="00286CD8">
      <w:pPr>
        <w:tabs>
          <w:tab w:val="left" w:pos="540"/>
        </w:tabs>
        <w:jc w:val="both"/>
        <w:rPr>
          <w:sz w:val="28"/>
          <w:szCs w:val="28"/>
          <w:lang w:val="kk-KZ"/>
        </w:rPr>
      </w:pPr>
      <w:r>
        <w:rPr>
          <w:sz w:val="28"/>
          <w:szCs w:val="28"/>
          <w:lang w:val="kk-KZ"/>
        </w:rPr>
        <w:tab/>
      </w:r>
      <w:r>
        <w:rPr>
          <w:sz w:val="28"/>
          <w:szCs w:val="28"/>
          <w:lang w:val="kk-KZ"/>
        </w:rPr>
        <w:tab/>
        <w:t>Батыс Қазақстан облысының мамандандырылған ауданаралық экономикалық соты құрамында төрелік етуші судья Танкиева Н.К., сот отырысының хатшысы ретінде Жумагалиева Г.А. отырып,  прокурордың көмекшісі Адилова А. қатысуымен,  Орал қаласында болған ашық сот мәжілісінде «Тасқала аудандық тұтынушылардың құқықтарын қорғау басқармасы» ММ-нің  «Ы.Алтынсарин атындағы жалпы білім беретін мектебі» ММ-не оқу процессін тоқтата тұру туралы талап арызы бойынша азаматтық істі қарап,</w:t>
      </w:r>
    </w:p>
    <w:p w:rsidR="00286CD8" w:rsidRDefault="00286CD8" w:rsidP="00286CD8">
      <w:pPr>
        <w:jc w:val="center"/>
        <w:rPr>
          <w:bCs/>
          <w:sz w:val="28"/>
          <w:szCs w:val="28"/>
          <w:lang w:val="kk-KZ"/>
        </w:rPr>
      </w:pPr>
      <w:r>
        <w:rPr>
          <w:bCs/>
          <w:sz w:val="28"/>
          <w:szCs w:val="28"/>
          <w:lang w:val="kk-KZ"/>
        </w:rPr>
        <w:t>а   н   ы   қ   т   а   ғ   а   н   ы   :</w:t>
      </w:r>
    </w:p>
    <w:p w:rsidR="00286CD8" w:rsidRDefault="00286CD8" w:rsidP="00286CD8">
      <w:pPr>
        <w:pStyle w:val="a5"/>
        <w:rPr>
          <w:sz w:val="28"/>
          <w:szCs w:val="28"/>
        </w:rPr>
      </w:pPr>
      <w:r>
        <w:rPr>
          <w:sz w:val="28"/>
          <w:szCs w:val="28"/>
        </w:rPr>
        <w:tab/>
      </w:r>
      <w:r>
        <w:rPr>
          <w:sz w:val="28"/>
          <w:szCs w:val="28"/>
        </w:rPr>
        <w:tab/>
        <w:t xml:space="preserve">«Тасқала аудандық тұтынушылардың құқықтарын қорғау басқармасы» ММ-і «Ы.Алтынсарин атындағы жалпы білім беретін мектебі» ММ-не оқу процессін тоқтату тұру туралы талап арызбен сотқа жүгініп, арызда жауапкерге қатысты жүргізілген жоспарсыз тексерісте мектептегі жасанды жарық жүйесі санитарлық ережеге сәйкес келмейтіндігі, жарық жүйесі белгіленген нормадан13,6 дан – 1,5 есеге дейін төмендігі, ол кемшілік адам денсаулығына зиян келтіретіндігі көрсетілген. </w:t>
      </w:r>
    </w:p>
    <w:p w:rsidR="00286CD8" w:rsidRDefault="00286CD8" w:rsidP="00286CD8">
      <w:pPr>
        <w:jc w:val="both"/>
        <w:rPr>
          <w:sz w:val="28"/>
          <w:szCs w:val="28"/>
          <w:lang w:val="kk-KZ"/>
        </w:rPr>
      </w:pPr>
      <w:r>
        <w:rPr>
          <w:sz w:val="28"/>
          <w:szCs w:val="28"/>
          <w:lang w:val="kk-KZ"/>
        </w:rPr>
        <w:t xml:space="preserve">         Сот мәжілісіне тараптар өкілдері келген жоқ. Сот істі тараптардың қатысуынсыз АІЖК-нің 187 бабының 4,5 бөліктеріне сәйкес қарау мүмкін деп санайды. </w:t>
      </w:r>
    </w:p>
    <w:p w:rsidR="00286CD8" w:rsidRDefault="00286CD8" w:rsidP="00286CD8">
      <w:pPr>
        <w:ind w:firstLine="708"/>
        <w:jc w:val="both"/>
        <w:rPr>
          <w:sz w:val="28"/>
          <w:szCs w:val="28"/>
          <w:lang w:val="kk-KZ"/>
        </w:rPr>
      </w:pPr>
      <w:r>
        <w:rPr>
          <w:sz w:val="28"/>
          <w:szCs w:val="28"/>
          <w:lang w:val="kk-KZ"/>
        </w:rPr>
        <w:t>Сот прокурордың талапты қанағаттандыру туралы қорытындысын тыңдап, іс құжаттарын зерттеп қарап, төмендегідей тұжырымға келеді.</w:t>
      </w:r>
    </w:p>
    <w:p w:rsidR="00286CD8" w:rsidRDefault="00286CD8" w:rsidP="00286CD8">
      <w:pPr>
        <w:pStyle w:val="a7"/>
        <w:ind w:left="0" w:firstLine="708"/>
        <w:jc w:val="both"/>
        <w:rPr>
          <w:sz w:val="28"/>
          <w:szCs w:val="28"/>
          <w:lang w:val="kk-KZ"/>
        </w:rPr>
      </w:pPr>
      <w:r>
        <w:rPr>
          <w:sz w:val="28"/>
          <w:szCs w:val="28"/>
          <w:lang w:val="kk-KZ"/>
        </w:rPr>
        <w:t>АІЖК-нің 65-бабына сай әр тарап өзінің талаптарының және қарсылықтарының негізі ретінде сілтеме жасайтын мән-жайларды дәлелдеуі тиіс.</w:t>
      </w:r>
    </w:p>
    <w:p w:rsidR="00286CD8" w:rsidRDefault="00286CD8" w:rsidP="00286CD8">
      <w:pPr>
        <w:pStyle w:val="a7"/>
        <w:ind w:left="0" w:firstLine="708"/>
        <w:jc w:val="both"/>
        <w:rPr>
          <w:sz w:val="28"/>
          <w:szCs w:val="28"/>
          <w:lang w:val="kk-KZ"/>
        </w:rPr>
      </w:pPr>
      <w:r>
        <w:rPr>
          <w:sz w:val="28"/>
          <w:szCs w:val="28"/>
          <w:lang w:val="kk-KZ"/>
        </w:rPr>
        <w:t>Халық денсаулығы және денсаулық сақтау жүйесі туралы кодексінің 21 бабының 7 тармағының 9) тармақшасына сәйкес уәкілетті органның лауазымды адамдарының мыналарға халықтың санитариялық-эпидемиологиялық салауаттылығы саласындағы нормативтік құқықтық актілердің және гигиеналық нормативтердің бұзылуы жойылғанға дейін жекелеген жұмыс түрлерін, жұмыс істеп тұрған, салынып жатқан немесе реконструкцияланып жатқан объектілерді пайдалануды Қазақстан Республикасының әкімшілік құқық бұзушылық туралы заңнамасына сәйкес тоқтата тұруға құқылы.</w:t>
      </w:r>
    </w:p>
    <w:p w:rsidR="00286CD8" w:rsidRDefault="00286CD8" w:rsidP="00286CD8">
      <w:pPr>
        <w:pStyle w:val="ab"/>
        <w:jc w:val="both"/>
        <w:rPr>
          <w:sz w:val="28"/>
          <w:szCs w:val="28"/>
          <w:lang w:val="kk-KZ"/>
        </w:rPr>
      </w:pPr>
      <w:r>
        <w:rPr>
          <w:sz w:val="28"/>
          <w:szCs w:val="28"/>
          <w:lang w:val="kk-KZ"/>
        </w:rPr>
        <w:tab/>
        <w:t xml:space="preserve">Іс материалдарынан  анықталғанындай, 09.12.2014 жылғы №98 санитарлық эпидемиологиялық тексеру актісіне сәйкес жауапкер ғимаратының бірінші қабатындағы тарих, география, биология, химия, химия зертханасы, сызу дене шынықтыру сыныптарында, екінші қабатындағы орыс тілі математика, физика, информатика мультимедиялық кабинеті, қазақ тілі, ағылшын сыныптарында және бастауыш сыныптары, екі мектеп алды </w:t>
      </w:r>
      <w:r>
        <w:rPr>
          <w:sz w:val="28"/>
          <w:szCs w:val="28"/>
          <w:lang w:val="kk-KZ"/>
        </w:rPr>
        <w:lastRenderedPageBreak/>
        <w:t>даярлық тобында, екі коррекциялық сыныбында жасанды жарықтандыру жүйесі 100% сейкес келмейтіндігі, жарық белгіленген нормадан 13,6 дан -1,5 есеге дейін төмен екендігі анықталған.</w:t>
      </w:r>
    </w:p>
    <w:p w:rsidR="00286CD8" w:rsidRDefault="00286CD8" w:rsidP="00286CD8">
      <w:pPr>
        <w:pStyle w:val="ab"/>
        <w:ind w:firstLine="708"/>
        <w:jc w:val="both"/>
        <w:rPr>
          <w:sz w:val="28"/>
          <w:szCs w:val="28"/>
          <w:lang w:val="kk-KZ"/>
        </w:rPr>
      </w:pPr>
      <w:r>
        <w:rPr>
          <w:sz w:val="28"/>
          <w:szCs w:val="28"/>
          <w:lang w:val="kk-KZ"/>
        </w:rPr>
        <w:t xml:space="preserve">"Балалар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2011 жылғы 30 желтоқсандағы № 1684 Қаулысының 142 тармағына сәйкес жасанды жарықтандыру реттелетін және адамның көзін шағылыстырмайтын және басқа да қолайсыз әсері жоқ қауіпсіз болып көзделеді. Білім беру ұйымдарының үй-жайларындағы және балалар мен жасөспірімдер тұратын орындардағы жасанды жарықтандыру осы Санитариялық қағидаларларға 7-қосымшаға сәйкес нормаланады. </w:t>
      </w:r>
    </w:p>
    <w:p w:rsidR="00286CD8" w:rsidRDefault="00286CD8" w:rsidP="00286CD8">
      <w:pPr>
        <w:pStyle w:val="ab"/>
        <w:jc w:val="both"/>
        <w:rPr>
          <w:sz w:val="28"/>
          <w:szCs w:val="28"/>
          <w:lang w:val="kk-KZ"/>
        </w:rPr>
      </w:pPr>
      <w:r>
        <w:rPr>
          <w:sz w:val="28"/>
          <w:szCs w:val="28"/>
          <w:lang w:val="kk-KZ"/>
        </w:rPr>
        <w:tab/>
        <w:t>Кодекстің 90 бабының 4 тармағына сәйкес дара кәсіпкерлер мен заңды тұлғалар өздері жүзеге асыратын қызметіне сәйкес санитариялық-эпидемияға қарсы (профилактикалық) іс-шаралар жүргізуге, халықтың санитариялық-эпидемиологиялық салауаттылығы саласындағы нормативтік құқықтық актілердің және гигиеналық нормативтердің, сондай-ақ мемлекеттік санитариялық-эпидемиологиялық қадағалауды жүзеге асыратын лауазымды адамдардың актілері мен санитариялық-эпидемиологиялық қорытындыларының талаптарын орындауға міндетті.</w:t>
      </w:r>
    </w:p>
    <w:p w:rsidR="00286CD8" w:rsidRDefault="00286CD8" w:rsidP="00286CD8">
      <w:pPr>
        <w:pStyle w:val="ab"/>
        <w:jc w:val="both"/>
        <w:rPr>
          <w:sz w:val="28"/>
          <w:szCs w:val="28"/>
          <w:lang w:val="kk-KZ"/>
        </w:rPr>
      </w:pPr>
      <w:r>
        <w:rPr>
          <w:sz w:val="28"/>
          <w:szCs w:val="28"/>
          <w:lang w:val="kk-KZ"/>
        </w:rPr>
        <w:tab/>
        <w:t>Сот талапкермен тексеру жүргізу барысында анықталған бұзушылықтар адам өміріне, оның ішінде мекеп оқушыларының өміріне зиян келтіреді деп санайды.</w:t>
      </w:r>
    </w:p>
    <w:p w:rsidR="00286CD8" w:rsidRDefault="00286CD8" w:rsidP="00286CD8">
      <w:pPr>
        <w:autoSpaceDE w:val="0"/>
        <w:autoSpaceDN w:val="0"/>
        <w:adjustRightInd w:val="0"/>
        <w:ind w:firstLine="708"/>
        <w:jc w:val="both"/>
        <w:rPr>
          <w:sz w:val="28"/>
          <w:szCs w:val="28"/>
          <w:lang w:val="kk-KZ"/>
        </w:rPr>
      </w:pPr>
      <w:r>
        <w:rPr>
          <w:sz w:val="28"/>
          <w:szCs w:val="28"/>
          <w:lang w:val="kk-KZ"/>
        </w:rPr>
        <w:t>Сотқа жауапкер жағынан талапкердің дәлелдемелеріне, талабына қарсылығы не болмаса дәйектері ұсынылған жоқ. Алайда өзіне қойылған талапты мойындайтындығы туралы жауапкердің лауазымды тұлғасымен-директор арыз берілді.</w:t>
      </w:r>
    </w:p>
    <w:p w:rsidR="00286CD8" w:rsidRDefault="00286CD8" w:rsidP="00286CD8">
      <w:pPr>
        <w:ind w:firstLine="708"/>
        <w:jc w:val="both"/>
        <w:rPr>
          <w:sz w:val="28"/>
          <w:szCs w:val="28"/>
          <w:lang w:val="kk-KZ"/>
        </w:rPr>
      </w:pPr>
      <w:r>
        <w:rPr>
          <w:sz w:val="28"/>
          <w:szCs w:val="28"/>
          <w:lang w:val="kk-KZ"/>
        </w:rPr>
        <w:t xml:space="preserve">Мұндай жағдайда, сот талапкердің талабы қанағаттандырылуға жатады деп санайды. </w:t>
      </w:r>
    </w:p>
    <w:p w:rsidR="00286CD8" w:rsidRDefault="00286CD8" w:rsidP="00286CD8">
      <w:pPr>
        <w:jc w:val="both"/>
        <w:rPr>
          <w:sz w:val="28"/>
          <w:szCs w:val="28"/>
          <w:lang w:val="kk-KZ"/>
        </w:rPr>
      </w:pPr>
      <w:r>
        <w:rPr>
          <w:sz w:val="28"/>
          <w:szCs w:val="28"/>
          <w:lang w:val="kk-KZ"/>
        </w:rPr>
        <w:tab/>
        <w:t>АІЖК-нің 116-бабының 4-тармағына сәйкес егер екі тарапта сот шығындарын төлеуден босатылса, іс бойынша іс жүргізуге байланысты шығындар республикалық бюджеттің есебіне жатқызылады.</w:t>
      </w:r>
    </w:p>
    <w:p w:rsidR="00286CD8" w:rsidRDefault="00286CD8" w:rsidP="00286CD8">
      <w:pPr>
        <w:ind w:firstLine="708"/>
        <w:jc w:val="both"/>
        <w:rPr>
          <w:sz w:val="28"/>
          <w:szCs w:val="28"/>
          <w:lang w:val="kk-KZ"/>
        </w:rPr>
      </w:pPr>
      <w:r>
        <w:rPr>
          <w:sz w:val="28"/>
          <w:szCs w:val="28"/>
          <w:lang w:val="kk-KZ"/>
        </w:rPr>
        <w:t>АІЖК-нің 217-221 -баптарын жетекшілікке алып, сот</w:t>
      </w:r>
    </w:p>
    <w:p w:rsidR="00286CD8" w:rsidRDefault="00286CD8" w:rsidP="00286CD8">
      <w:pPr>
        <w:tabs>
          <w:tab w:val="left" w:pos="540"/>
        </w:tabs>
        <w:jc w:val="center"/>
        <w:rPr>
          <w:bCs/>
          <w:sz w:val="28"/>
          <w:szCs w:val="28"/>
          <w:lang w:val="kk-KZ"/>
        </w:rPr>
      </w:pPr>
      <w:r>
        <w:rPr>
          <w:bCs/>
          <w:sz w:val="28"/>
          <w:szCs w:val="28"/>
          <w:lang w:val="kk-KZ"/>
        </w:rPr>
        <w:t>ш е ш і м   е т т і :</w:t>
      </w:r>
    </w:p>
    <w:p w:rsidR="00286CD8" w:rsidRDefault="00286CD8" w:rsidP="00286CD8">
      <w:pPr>
        <w:pStyle w:val="a5"/>
        <w:tabs>
          <w:tab w:val="clear" w:pos="540"/>
          <w:tab w:val="left" w:pos="708"/>
        </w:tabs>
        <w:rPr>
          <w:sz w:val="28"/>
          <w:szCs w:val="28"/>
        </w:rPr>
      </w:pPr>
      <w:r>
        <w:rPr>
          <w:sz w:val="28"/>
          <w:szCs w:val="28"/>
        </w:rPr>
        <w:tab/>
        <w:t>«Тасқала аудандық тұтынушылардың құқықтарын қорғау басқармасы» ММ-нің  «Ы.Алтынсарин атындағы жалпы білім беретін мектебі» ММ-не оқу процессін тоқтата тұру туралы талабы қанағаттандырылсын.</w:t>
      </w:r>
    </w:p>
    <w:p w:rsidR="00286CD8" w:rsidRDefault="00286CD8" w:rsidP="00286CD8">
      <w:pPr>
        <w:tabs>
          <w:tab w:val="left" w:pos="540"/>
        </w:tabs>
        <w:jc w:val="both"/>
        <w:rPr>
          <w:sz w:val="28"/>
          <w:szCs w:val="28"/>
          <w:lang w:val="kk-KZ"/>
        </w:rPr>
      </w:pPr>
      <w:r>
        <w:rPr>
          <w:sz w:val="28"/>
          <w:szCs w:val="28"/>
          <w:lang w:val="kk-KZ"/>
        </w:rPr>
        <w:tab/>
        <w:t xml:space="preserve"> «Ы.Алтынсарин атындағы жалпы білім беретін мектебі» ММ-нің оқу процессі жіберілген бұзушылықтар қалпына келтірілгенше уақытша тоқтатылсын.</w:t>
      </w:r>
    </w:p>
    <w:p w:rsidR="00286CD8" w:rsidRDefault="00286CD8" w:rsidP="00286CD8">
      <w:pPr>
        <w:ind w:firstLine="708"/>
        <w:jc w:val="both"/>
        <w:rPr>
          <w:sz w:val="28"/>
          <w:szCs w:val="28"/>
          <w:lang w:val="kk-KZ"/>
        </w:rPr>
      </w:pPr>
      <w:r>
        <w:rPr>
          <w:sz w:val="28"/>
          <w:szCs w:val="28"/>
          <w:lang w:val="kk-KZ"/>
        </w:rPr>
        <w:t>Іс бойынша іс жүргізуге байланысты шығындар республикалық бюджеттің есебіне жатқызылсын.</w:t>
      </w:r>
    </w:p>
    <w:p w:rsidR="00286CD8" w:rsidRDefault="00286CD8" w:rsidP="00286CD8">
      <w:pPr>
        <w:tabs>
          <w:tab w:val="left" w:pos="540"/>
        </w:tabs>
        <w:jc w:val="both"/>
        <w:rPr>
          <w:sz w:val="28"/>
          <w:szCs w:val="28"/>
          <w:lang w:val="kk-KZ"/>
        </w:rPr>
      </w:pPr>
      <w:r>
        <w:rPr>
          <w:sz w:val="28"/>
          <w:szCs w:val="28"/>
          <w:lang w:val="kk-KZ"/>
        </w:rPr>
        <w:tab/>
      </w:r>
      <w:r>
        <w:rPr>
          <w:sz w:val="28"/>
          <w:szCs w:val="28"/>
          <w:lang w:val="kk-KZ"/>
        </w:rPr>
        <w:tab/>
        <w:t xml:space="preserve">Шешімге оның көшірмесін алған күннен бастап 15 күн ішінде АІЖК-нің 334, 335-баптарының талаптарын сақтай отырып Батыс Қазақстан облыстық сотының апелляциялық сот алқасына мамандандырылған </w:t>
      </w:r>
      <w:r>
        <w:rPr>
          <w:sz w:val="28"/>
          <w:szCs w:val="28"/>
          <w:lang w:val="kk-KZ"/>
        </w:rPr>
        <w:lastRenderedPageBreak/>
        <w:t>ауданаралық экономикалық соты арқылы шағым беруге немесе наразылық келтіруге болады.</w:t>
      </w:r>
    </w:p>
    <w:p w:rsidR="00286CD8" w:rsidRDefault="00286CD8" w:rsidP="00286CD8">
      <w:pPr>
        <w:jc w:val="both"/>
        <w:rPr>
          <w:sz w:val="28"/>
          <w:szCs w:val="28"/>
          <w:lang w:val="kk-KZ"/>
        </w:rPr>
      </w:pPr>
    </w:p>
    <w:p w:rsidR="00286CD8" w:rsidRDefault="00286CD8" w:rsidP="00286CD8">
      <w:pPr>
        <w:pStyle w:val="2"/>
        <w:jc w:val="center"/>
        <w:rPr>
          <w:sz w:val="28"/>
          <w:szCs w:val="28"/>
          <w:lang w:val="kk-KZ"/>
        </w:rPr>
      </w:pPr>
      <w:r>
        <w:rPr>
          <w:sz w:val="28"/>
          <w:szCs w:val="28"/>
          <w:lang w:val="kk-KZ"/>
        </w:rPr>
        <w:t xml:space="preserve">Судья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Танкиева Н.К. </w:t>
      </w:r>
    </w:p>
    <w:p w:rsidR="00492A42" w:rsidRDefault="00492A42">
      <w:bookmarkStart w:id="0" w:name="_GoBack"/>
      <w:bookmarkEnd w:id="0"/>
    </w:p>
    <w:sectPr w:rsidR="00492A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2D"/>
    <w:rsid w:val="00286CD8"/>
    <w:rsid w:val="00492A42"/>
    <w:rsid w:val="00AD5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CD8"/>
    <w:pPr>
      <w:spacing w:after="0" w:line="240" w:lineRule="auto"/>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286CD8"/>
    <w:pPr>
      <w:jc w:val="center"/>
    </w:pPr>
    <w:rPr>
      <w:b/>
      <w:bCs/>
      <w:lang w:val="kk-KZ" w:eastAsia="ru-RU"/>
    </w:rPr>
  </w:style>
  <w:style w:type="character" w:customStyle="1" w:styleId="a4">
    <w:name w:val="Название Знак"/>
    <w:basedOn w:val="a0"/>
    <w:link w:val="a3"/>
    <w:uiPriority w:val="99"/>
    <w:rsid w:val="00286CD8"/>
    <w:rPr>
      <w:rFonts w:ascii="Times New Roman" w:eastAsia="Calibri" w:hAnsi="Times New Roman" w:cs="Times New Roman"/>
      <w:b/>
      <w:bCs/>
      <w:sz w:val="24"/>
      <w:szCs w:val="24"/>
      <w:lang w:val="kk-KZ" w:eastAsia="ru-RU"/>
    </w:rPr>
  </w:style>
  <w:style w:type="paragraph" w:styleId="a5">
    <w:name w:val="Body Text"/>
    <w:basedOn w:val="a"/>
    <w:link w:val="a6"/>
    <w:semiHidden/>
    <w:unhideWhenUsed/>
    <w:rsid w:val="00286CD8"/>
    <w:pPr>
      <w:tabs>
        <w:tab w:val="left" w:pos="540"/>
      </w:tabs>
      <w:jc w:val="both"/>
    </w:pPr>
    <w:rPr>
      <w:lang w:val="kk-KZ" w:eastAsia="ru-RU"/>
    </w:rPr>
  </w:style>
  <w:style w:type="character" w:customStyle="1" w:styleId="a6">
    <w:name w:val="Основной текст Знак"/>
    <w:basedOn w:val="a0"/>
    <w:link w:val="a5"/>
    <w:semiHidden/>
    <w:rsid w:val="00286CD8"/>
    <w:rPr>
      <w:rFonts w:ascii="Times New Roman" w:eastAsia="Calibri" w:hAnsi="Times New Roman" w:cs="Times New Roman"/>
      <w:sz w:val="24"/>
      <w:szCs w:val="24"/>
      <w:lang w:val="kk-KZ" w:eastAsia="ru-RU"/>
    </w:rPr>
  </w:style>
  <w:style w:type="paragraph" w:styleId="a7">
    <w:name w:val="Body Text Indent"/>
    <w:basedOn w:val="a"/>
    <w:link w:val="a8"/>
    <w:uiPriority w:val="99"/>
    <w:semiHidden/>
    <w:unhideWhenUsed/>
    <w:rsid w:val="00286CD8"/>
    <w:pPr>
      <w:spacing w:after="120"/>
      <w:ind w:left="283"/>
    </w:pPr>
  </w:style>
  <w:style w:type="character" w:customStyle="1" w:styleId="a8">
    <w:name w:val="Основной текст с отступом Знак"/>
    <w:basedOn w:val="a0"/>
    <w:link w:val="a7"/>
    <w:uiPriority w:val="99"/>
    <w:semiHidden/>
    <w:rsid w:val="00286CD8"/>
    <w:rPr>
      <w:rFonts w:ascii="Times New Roman" w:eastAsia="Calibri" w:hAnsi="Times New Roman" w:cs="Times New Roman"/>
      <w:sz w:val="24"/>
      <w:szCs w:val="24"/>
    </w:rPr>
  </w:style>
  <w:style w:type="paragraph" w:styleId="a9">
    <w:name w:val="Subtitle"/>
    <w:basedOn w:val="a"/>
    <w:link w:val="aa"/>
    <w:uiPriority w:val="99"/>
    <w:qFormat/>
    <w:rsid w:val="00286CD8"/>
    <w:pPr>
      <w:jc w:val="center"/>
    </w:pPr>
    <w:rPr>
      <w:b/>
      <w:bCs/>
      <w:lang w:val="kk-KZ" w:eastAsia="ru-RU"/>
    </w:rPr>
  </w:style>
  <w:style w:type="character" w:customStyle="1" w:styleId="aa">
    <w:name w:val="Подзаголовок Знак"/>
    <w:basedOn w:val="a0"/>
    <w:link w:val="a9"/>
    <w:uiPriority w:val="99"/>
    <w:rsid w:val="00286CD8"/>
    <w:rPr>
      <w:rFonts w:ascii="Times New Roman" w:eastAsia="Calibri" w:hAnsi="Times New Roman" w:cs="Times New Roman"/>
      <w:b/>
      <w:bCs/>
      <w:sz w:val="24"/>
      <w:szCs w:val="24"/>
      <w:lang w:val="kk-KZ" w:eastAsia="ru-RU"/>
    </w:rPr>
  </w:style>
  <w:style w:type="paragraph" w:styleId="2">
    <w:name w:val="Body Text 2"/>
    <w:basedOn w:val="a"/>
    <w:link w:val="20"/>
    <w:uiPriority w:val="99"/>
    <w:semiHidden/>
    <w:unhideWhenUsed/>
    <w:rsid w:val="00286CD8"/>
    <w:pPr>
      <w:spacing w:after="120" w:line="480" w:lineRule="auto"/>
    </w:pPr>
  </w:style>
  <w:style w:type="character" w:customStyle="1" w:styleId="20">
    <w:name w:val="Основной текст 2 Знак"/>
    <w:basedOn w:val="a0"/>
    <w:link w:val="2"/>
    <w:uiPriority w:val="99"/>
    <w:semiHidden/>
    <w:rsid w:val="00286CD8"/>
    <w:rPr>
      <w:rFonts w:ascii="Times New Roman" w:eastAsia="Calibri" w:hAnsi="Times New Roman" w:cs="Times New Roman"/>
      <w:sz w:val="24"/>
      <w:szCs w:val="24"/>
    </w:rPr>
  </w:style>
  <w:style w:type="paragraph" w:styleId="ab">
    <w:name w:val="No Spacing"/>
    <w:uiPriority w:val="1"/>
    <w:qFormat/>
    <w:rsid w:val="00286CD8"/>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CD8"/>
    <w:pPr>
      <w:spacing w:after="0" w:line="240" w:lineRule="auto"/>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286CD8"/>
    <w:pPr>
      <w:jc w:val="center"/>
    </w:pPr>
    <w:rPr>
      <w:b/>
      <w:bCs/>
      <w:lang w:val="kk-KZ" w:eastAsia="ru-RU"/>
    </w:rPr>
  </w:style>
  <w:style w:type="character" w:customStyle="1" w:styleId="a4">
    <w:name w:val="Название Знак"/>
    <w:basedOn w:val="a0"/>
    <w:link w:val="a3"/>
    <w:uiPriority w:val="99"/>
    <w:rsid w:val="00286CD8"/>
    <w:rPr>
      <w:rFonts w:ascii="Times New Roman" w:eastAsia="Calibri" w:hAnsi="Times New Roman" w:cs="Times New Roman"/>
      <w:b/>
      <w:bCs/>
      <w:sz w:val="24"/>
      <w:szCs w:val="24"/>
      <w:lang w:val="kk-KZ" w:eastAsia="ru-RU"/>
    </w:rPr>
  </w:style>
  <w:style w:type="paragraph" w:styleId="a5">
    <w:name w:val="Body Text"/>
    <w:basedOn w:val="a"/>
    <w:link w:val="a6"/>
    <w:semiHidden/>
    <w:unhideWhenUsed/>
    <w:rsid w:val="00286CD8"/>
    <w:pPr>
      <w:tabs>
        <w:tab w:val="left" w:pos="540"/>
      </w:tabs>
      <w:jc w:val="both"/>
    </w:pPr>
    <w:rPr>
      <w:lang w:val="kk-KZ" w:eastAsia="ru-RU"/>
    </w:rPr>
  </w:style>
  <w:style w:type="character" w:customStyle="1" w:styleId="a6">
    <w:name w:val="Основной текст Знак"/>
    <w:basedOn w:val="a0"/>
    <w:link w:val="a5"/>
    <w:semiHidden/>
    <w:rsid w:val="00286CD8"/>
    <w:rPr>
      <w:rFonts w:ascii="Times New Roman" w:eastAsia="Calibri" w:hAnsi="Times New Roman" w:cs="Times New Roman"/>
      <w:sz w:val="24"/>
      <w:szCs w:val="24"/>
      <w:lang w:val="kk-KZ" w:eastAsia="ru-RU"/>
    </w:rPr>
  </w:style>
  <w:style w:type="paragraph" w:styleId="a7">
    <w:name w:val="Body Text Indent"/>
    <w:basedOn w:val="a"/>
    <w:link w:val="a8"/>
    <w:uiPriority w:val="99"/>
    <w:semiHidden/>
    <w:unhideWhenUsed/>
    <w:rsid w:val="00286CD8"/>
    <w:pPr>
      <w:spacing w:after="120"/>
      <w:ind w:left="283"/>
    </w:pPr>
  </w:style>
  <w:style w:type="character" w:customStyle="1" w:styleId="a8">
    <w:name w:val="Основной текст с отступом Знак"/>
    <w:basedOn w:val="a0"/>
    <w:link w:val="a7"/>
    <w:uiPriority w:val="99"/>
    <w:semiHidden/>
    <w:rsid w:val="00286CD8"/>
    <w:rPr>
      <w:rFonts w:ascii="Times New Roman" w:eastAsia="Calibri" w:hAnsi="Times New Roman" w:cs="Times New Roman"/>
      <w:sz w:val="24"/>
      <w:szCs w:val="24"/>
    </w:rPr>
  </w:style>
  <w:style w:type="paragraph" w:styleId="a9">
    <w:name w:val="Subtitle"/>
    <w:basedOn w:val="a"/>
    <w:link w:val="aa"/>
    <w:uiPriority w:val="99"/>
    <w:qFormat/>
    <w:rsid w:val="00286CD8"/>
    <w:pPr>
      <w:jc w:val="center"/>
    </w:pPr>
    <w:rPr>
      <w:b/>
      <w:bCs/>
      <w:lang w:val="kk-KZ" w:eastAsia="ru-RU"/>
    </w:rPr>
  </w:style>
  <w:style w:type="character" w:customStyle="1" w:styleId="aa">
    <w:name w:val="Подзаголовок Знак"/>
    <w:basedOn w:val="a0"/>
    <w:link w:val="a9"/>
    <w:uiPriority w:val="99"/>
    <w:rsid w:val="00286CD8"/>
    <w:rPr>
      <w:rFonts w:ascii="Times New Roman" w:eastAsia="Calibri" w:hAnsi="Times New Roman" w:cs="Times New Roman"/>
      <w:b/>
      <w:bCs/>
      <w:sz w:val="24"/>
      <w:szCs w:val="24"/>
      <w:lang w:val="kk-KZ" w:eastAsia="ru-RU"/>
    </w:rPr>
  </w:style>
  <w:style w:type="paragraph" w:styleId="2">
    <w:name w:val="Body Text 2"/>
    <w:basedOn w:val="a"/>
    <w:link w:val="20"/>
    <w:uiPriority w:val="99"/>
    <w:semiHidden/>
    <w:unhideWhenUsed/>
    <w:rsid w:val="00286CD8"/>
    <w:pPr>
      <w:spacing w:after="120" w:line="480" w:lineRule="auto"/>
    </w:pPr>
  </w:style>
  <w:style w:type="character" w:customStyle="1" w:styleId="20">
    <w:name w:val="Основной текст 2 Знак"/>
    <w:basedOn w:val="a0"/>
    <w:link w:val="2"/>
    <w:uiPriority w:val="99"/>
    <w:semiHidden/>
    <w:rsid w:val="00286CD8"/>
    <w:rPr>
      <w:rFonts w:ascii="Times New Roman" w:eastAsia="Calibri" w:hAnsi="Times New Roman" w:cs="Times New Roman"/>
      <w:sz w:val="24"/>
      <w:szCs w:val="24"/>
    </w:rPr>
  </w:style>
  <w:style w:type="paragraph" w:styleId="ab">
    <w:name w:val="No Spacing"/>
    <w:uiPriority w:val="1"/>
    <w:qFormat/>
    <w:rsid w:val="00286CD8"/>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76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4409</Characters>
  <Application>Microsoft Office Word</Application>
  <DocSecurity>0</DocSecurity>
  <Lines>36</Lines>
  <Paragraphs>10</Paragraphs>
  <ScaleCrop>false</ScaleCrop>
  <Company>SPecialiST RePack</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ЖУМАГАЛИЕВА ФАРИДА ЗИНУЛЛОВНА</dc:creator>
  <cp:keywords/>
  <dc:description/>
  <cp:lastModifiedBy>ЖУМАГАЛИЕВА ФАРИДА ЗИНУЛЛОВНА</cp:lastModifiedBy>
  <cp:revision>2</cp:revision>
  <dcterms:created xsi:type="dcterms:W3CDTF">2016-02-11T15:08:00Z</dcterms:created>
  <dcterms:modified xsi:type="dcterms:W3CDTF">2016-02-11T15:08:00Z</dcterms:modified>
</cp:coreProperties>
</file>