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07" w:rsidRPr="008329C4" w:rsidRDefault="00291A07">
      <w:pPr>
        <w:jc w:val="center"/>
      </w:pPr>
      <w:bookmarkStart w:id="0" w:name="_GoBack"/>
      <w:bookmarkEnd w:id="0"/>
      <w:r>
        <w:rPr>
          <w:rStyle w:val="s1"/>
        </w:rPr>
        <w:t>Нормативное постановление Верховного Суда Республики Казахстан от 14 декабря 2012 года № 5</w:t>
      </w:r>
      <w:proofErr w:type="gramStart"/>
      <w:r>
        <w:rPr>
          <w:rStyle w:val="s1"/>
        </w:rPr>
        <w:t xml:space="preserve"> </w:t>
      </w:r>
      <w:r>
        <w:rPr>
          <w:b/>
          <w:bCs/>
        </w:rPr>
        <w:br/>
      </w:r>
      <w:r>
        <w:rPr>
          <w:rStyle w:val="s1"/>
        </w:rPr>
        <w:t>О</w:t>
      </w:r>
      <w:proofErr w:type="gramEnd"/>
      <w:r>
        <w:rPr>
          <w:rStyle w:val="s1"/>
        </w:rPr>
        <w:t xml:space="preserve"> применении судами законодательства о государственных закупках</w:t>
      </w:r>
    </w:p>
    <w:p w:rsidR="00291A07" w:rsidRDefault="00291A07">
      <w:pPr>
        <w:jc w:val="center"/>
      </w:pPr>
      <w:r>
        <w:rPr>
          <w:rStyle w:val="s1"/>
        </w:rPr>
        <w:t> </w:t>
      </w:r>
    </w:p>
    <w:p w:rsidR="00291A07" w:rsidRDefault="00291A07">
      <w:pPr>
        <w:ind w:firstLine="400"/>
        <w:jc w:val="both"/>
      </w:pPr>
      <w:r>
        <w:t>В связи с вопросами, возникшими в судебной практике при рассмотрении споров о государственных закупках, в целях правильного и единообразного применения законодательства пленарное заседание Верховного Суда Республики Казахстан</w:t>
      </w:r>
    </w:p>
    <w:p w:rsidR="00291A07" w:rsidRDefault="00291A07">
      <w:pPr>
        <w:ind w:firstLine="426"/>
      </w:pPr>
      <w:r>
        <w:rPr>
          <w:b/>
          <w:bCs/>
        </w:rPr>
        <w:t> </w:t>
      </w:r>
    </w:p>
    <w:p w:rsidR="00291A07" w:rsidRDefault="00291A07">
      <w:pPr>
        <w:ind w:firstLine="426"/>
        <w:jc w:val="center"/>
      </w:pPr>
      <w:r>
        <w:rPr>
          <w:b/>
          <w:bCs/>
        </w:rPr>
        <w:t>постановляет:</w:t>
      </w:r>
    </w:p>
    <w:p w:rsidR="00291A07" w:rsidRDefault="00291A07">
      <w:pPr>
        <w:ind w:firstLine="426"/>
      </w:pPr>
      <w:r>
        <w:t> </w:t>
      </w:r>
    </w:p>
    <w:p w:rsidR="00291A07" w:rsidRDefault="00291A07">
      <w:pPr>
        <w:ind w:firstLine="400"/>
        <w:jc w:val="both"/>
      </w:pPr>
      <w:bookmarkStart w:id="1" w:name="SUB100"/>
      <w:bookmarkEnd w:id="1"/>
      <w:r>
        <w:rPr>
          <w:rStyle w:val="s0"/>
        </w:rPr>
        <w:t xml:space="preserve">1. Согласно </w:t>
      </w:r>
      <w:bookmarkStart w:id="2" w:name="sub1000742151"/>
      <w:r>
        <w:rPr>
          <w:rStyle w:val="s0"/>
        </w:rPr>
        <w:fldChar w:fldCharType="begin"/>
      </w:r>
      <w:r>
        <w:rPr>
          <w:rStyle w:val="s0"/>
        </w:rPr>
        <w:instrText xml:space="preserve"> HYPERLINK "jl:30115056.20000 " </w:instrText>
      </w:r>
      <w:r>
        <w:rPr>
          <w:rStyle w:val="s0"/>
        </w:rPr>
        <w:fldChar w:fldCharType="separate"/>
      </w:r>
      <w:r>
        <w:rPr>
          <w:rStyle w:val="a3"/>
        </w:rPr>
        <w:t>пункту 1 статьи 2</w:t>
      </w:r>
      <w:r>
        <w:rPr>
          <w:rStyle w:val="s0"/>
        </w:rPr>
        <w:fldChar w:fldCharType="end"/>
      </w:r>
      <w:bookmarkEnd w:id="2"/>
      <w:r>
        <w:rPr>
          <w:rStyle w:val="s0"/>
        </w:rPr>
        <w:t xml:space="preserve"> Закона Республики Казахстан «О государственных закупках» от 21 июля 2007 года (далее - Закон) законодательство о государственных закупках основывается на </w:t>
      </w:r>
      <w:bookmarkStart w:id="3" w:name="sub1000000012"/>
      <w:r>
        <w:rPr>
          <w:rStyle w:val="s0"/>
        </w:rPr>
        <w:fldChar w:fldCharType="begin"/>
      </w:r>
      <w:r>
        <w:rPr>
          <w:rStyle w:val="s0"/>
        </w:rPr>
        <w:instrText xml:space="preserve"> HYPERLINK "jl:1005029.0 " </w:instrText>
      </w:r>
      <w:r>
        <w:rPr>
          <w:rStyle w:val="s0"/>
        </w:rPr>
        <w:fldChar w:fldCharType="separate"/>
      </w:r>
      <w:r>
        <w:rPr>
          <w:rStyle w:val="a3"/>
        </w:rPr>
        <w:t>Конституции</w:t>
      </w:r>
      <w:r>
        <w:rPr>
          <w:rStyle w:val="s0"/>
        </w:rPr>
        <w:fldChar w:fldCharType="end"/>
      </w:r>
      <w:bookmarkEnd w:id="3"/>
      <w:r>
        <w:rPr>
          <w:rStyle w:val="s0"/>
        </w:rPr>
        <w:t xml:space="preserve"> Республики Казахстан (далее - Конституция) и состоит из норм </w:t>
      </w:r>
      <w:bookmarkStart w:id="4" w:name="sub1000000159"/>
      <w:r>
        <w:rPr>
          <w:rStyle w:val="s0"/>
        </w:rPr>
        <w:fldChar w:fldCharType="begin"/>
      </w:r>
      <w:r>
        <w:rPr>
          <w:rStyle w:val="s0"/>
        </w:rPr>
        <w:instrText xml:space="preserve"> HYPERLINK "jl:1006061.0 " </w:instrText>
      </w:r>
      <w:r>
        <w:rPr>
          <w:rStyle w:val="s0"/>
        </w:rPr>
        <w:fldChar w:fldCharType="separate"/>
      </w:r>
      <w:r>
        <w:rPr>
          <w:rStyle w:val="a3"/>
        </w:rPr>
        <w:t>Гражданского кодекса</w:t>
      </w:r>
      <w:r>
        <w:rPr>
          <w:rStyle w:val="s0"/>
        </w:rPr>
        <w:fldChar w:fldCharType="end"/>
      </w:r>
      <w:r>
        <w:rPr>
          <w:rStyle w:val="s0"/>
        </w:rPr>
        <w:t xml:space="preserve"> Республики Казахстан (далее - ГК), Закона и иных нормативных правовых актов Республики Казахстан.</w:t>
      </w:r>
    </w:p>
    <w:p w:rsidR="00291A07" w:rsidRDefault="00291A07">
      <w:pPr>
        <w:ind w:firstLine="400"/>
        <w:jc w:val="both"/>
      </w:pPr>
      <w:r>
        <w:rPr>
          <w:rStyle w:val="s0"/>
        </w:rPr>
        <w:t xml:space="preserve">При рассмотрении дел данной категории судам необходимо руководствоваться специальным законом, а по вопросам, не урегулированным специальным законом, - нормами </w:t>
      </w:r>
      <w:hyperlink r:id="rId5" w:history="1">
        <w:r>
          <w:rPr>
            <w:rStyle w:val="a3"/>
          </w:rPr>
          <w:t>ГК</w:t>
        </w:r>
      </w:hyperlink>
      <w:bookmarkEnd w:id="4"/>
      <w:r>
        <w:rPr>
          <w:rStyle w:val="s0"/>
        </w:rPr>
        <w:t xml:space="preserve">, </w:t>
      </w:r>
      <w:bookmarkStart w:id="5" w:name="sub1000000039"/>
      <w:r>
        <w:rPr>
          <w:rStyle w:val="s0"/>
        </w:rPr>
        <w:fldChar w:fldCharType="begin"/>
      </w:r>
      <w:r>
        <w:rPr>
          <w:rStyle w:val="s0"/>
        </w:rPr>
        <w:instrText xml:space="preserve"> HYPERLINK "jl:1013921.0 " </w:instrText>
      </w:r>
      <w:r>
        <w:rPr>
          <w:rStyle w:val="s0"/>
        </w:rPr>
        <w:fldChar w:fldCharType="separate"/>
      </w:r>
      <w:r>
        <w:rPr>
          <w:rStyle w:val="a3"/>
        </w:rPr>
        <w:t>Гражданского процессуального кодекса</w:t>
      </w:r>
      <w:r>
        <w:rPr>
          <w:rStyle w:val="s0"/>
        </w:rPr>
        <w:fldChar w:fldCharType="end"/>
      </w:r>
      <w:bookmarkEnd w:id="5"/>
      <w:r>
        <w:rPr>
          <w:rStyle w:val="s0"/>
        </w:rPr>
        <w:t xml:space="preserve"> Республики Казахстан (далее - ГПК) и иных нормативных актов. Судам следует разграничивать споры, возникающие в процессе выбора поставщика и заключения с ним договора о государственных закупках, порядок рассмотрения которых регулируется нормами </w:t>
      </w:r>
      <w:bookmarkStart w:id="6" w:name="sub1000000395"/>
      <w:r>
        <w:rPr>
          <w:rStyle w:val="s0"/>
        </w:rPr>
        <w:fldChar w:fldCharType="begin"/>
      </w:r>
      <w:r>
        <w:rPr>
          <w:rStyle w:val="s0"/>
        </w:rPr>
        <w:instrText xml:space="preserve"> HYPERLINK "jl:1013921.2780000 " </w:instrText>
      </w:r>
      <w:r>
        <w:rPr>
          <w:rStyle w:val="s0"/>
        </w:rPr>
        <w:fldChar w:fldCharType="separate"/>
      </w:r>
      <w:r>
        <w:rPr>
          <w:rStyle w:val="a3"/>
        </w:rPr>
        <w:t>главы 27</w:t>
      </w:r>
      <w:r>
        <w:rPr>
          <w:rStyle w:val="s0"/>
        </w:rPr>
        <w:fldChar w:fldCharType="end"/>
      </w:r>
      <w:r>
        <w:rPr>
          <w:rStyle w:val="s0"/>
        </w:rPr>
        <w:t xml:space="preserve"> ГПК, от споров, вытекающих из договора о государственных закупках, которые рассматриваются в порядке искового производства.</w:t>
      </w:r>
    </w:p>
    <w:bookmarkStart w:id="7" w:name="sub1002715462"/>
    <w:p w:rsidR="00291A07" w:rsidRDefault="00291A07">
      <w:pPr>
        <w:ind w:firstLine="400"/>
        <w:jc w:val="both"/>
      </w:pPr>
      <w:r>
        <w:rPr>
          <w:rStyle w:val="s0"/>
        </w:rPr>
        <w:fldChar w:fldCharType="begin"/>
      </w:r>
      <w:r>
        <w:rPr>
          <w:rStyle w:val="s0"/>
        </w:rPr>
        <w:instrText xml:space="preserve"> HYPERLINK "jl:30115056.20200 " </w:instrText>
      </w:r>
      <w:r>
        <w:rPr>
          <w:rStyle w:val="s0"/>
        </w:rPr>
        <w:fldChar w:fldCharType="separate"/>
      </w:r>
      <w:r>
        <w:rPr>
          <w:rStyle w:val="a3"/>
        </w:rPr>
        <w:t>Пунктом 2 статьи 2</w:t>
      </w:r>
      <w:r>
        <w:rPr>
          <w:rStyle w:val="s0"/>
        </w:rPr>
        <w:fldChar w:fldCharType="end"/>
      </w:r>
      <w:bookmarkEnd w:id="7"/>
      <w:r>
        <w:rPr>
          <w:rStyle w:val="s0"/>
        </w:rPr>
        <w:t xml:space="preserve"> Закона установлено, что если международным договором, ратифицированным Республикой Казахстан, установлены иные правила, чем те, которые предусмотрены Законом, то применяются правила международного договора. Судам необходимо иметь в виду, что в соответствии с </w:t>
      </w:r>
      <w:bookmarkStart w:id="8" w:name="sub1000003868"/>
      <w:r>
        <w:rPr>
          <w:rStyle w:val="s0"/>
        </w:rPr>
        <w:fldChar w:fldCharType="begin"/>
      </w:r>
      <w:r>
        <w:rPr>
          <w:rStyle w:val="s0"/>
        </w:rPr>
        <w:instrText xml:space="preserve"> HYPERLINK "jl:1005029.40300 " </w:instrText>
      </w:r>
      <w:r>
        <w:rPr>
          <w:rStyle w:val="s0"/>
        </w:rPr>
        <w:fldChar w:fldCharType="separate"/>
      </w:r>
      <w:r>
        <w:rPr>
          <w:rStyle w:val="a3"/>
        </w:rPr>
        <w:t>пунктом 3 статьи 4</w:t>
      </w:r>
      <w:r>
        <w:rPr>
          <w:rStyle w:val="s0"/>
        </w:rPr>
        <w:fldChar w:fldCharType="end"/>
      </w:r>
      <w:bookmarkEnd w:id="8"/>
      <w:r>
        <w:rPr>
          <w:rStyle w:val="s0"/>
        </w:rPr>
        <w:t xml:space="preserve"> Конституции международные договоры, ратифицированные республикой, имеют приоритет перед ее законами и применяются непосредственно, кроме случаев, когда из международного договора следует, что для его применения требуется издание закона.</w:t>
      </w:r>
    </w:p>
    <w:p w:rsidR="00291A07" w:rsidRDefault="00291A07">
      <w:pPr>
        <w:ind w:firstLine="400"/>
        <w:jc w:val="both"/>
      </w:pPr>
      <w:bookmarkStart w:id="9" w:name="SUB200"/>
      <w:bookmarkEnd w:id="9"/>
      <w:r>
        <w:rPr>
          <w:rStyle w:val="s0"/>
        </w:rPr>
        <w:t xml:space="preserve">2. В соответствии со </w:t>
      </w:r>
      <w:bookmarkStart w:id="10" w:name="sub1000007178"/>
      <w:r>
        <w:rPr>
          <w:rStyle w:val="s0"/>
        </w:rPr>
        <w:fldChar w:fldCharType="begin"/>
      </w:r>
      <w:r>
        <w:rPr>
          <w:rStyle w:val="s0"/>
        </w:rPr>
        <w:instrText xml:space="preserve"> HYPERLINK "jl:1013921.310000 " </w:instrText>
      </w:r>
      <w:r>
        <w:rPr>
          <w:rStyle w:val="s0"/>
        </w:rPr>
        <w:fldChar w:fldCharType="separate"/>
      </w:r>
      <w:r>
        <w:rPr>
          <w:rStyle w:val="a3"/>
        </w:rPr>
        <w:t>статьей 31</w:t>
      </w:r>
      <w:r>
        <w:rPr>
          <w:rStyle w:val="s0"/>
        </w:rPr>
        <w:fldChar w:fldCharType="end"/>
      </w:r>
      <w:bookmarkEnd w:id="10"/>
      <w:r>
        <w:rPr>
          <w:rStyle w:val="s0"/>
        </w:rPr>
        <w:t xml:space="preserve"> ГПК иски по спорам о государственных закупках предъявляются по месту нахождения ответчика. В силу </w:t>
      </w:r>
      <w:bookmarkStart w:id="11" w:name="sub1000001412"/>
      <w:r>
        <w:rPr>
          <w:rStyle w:val="s0"/>
        </w:rPr>
        <w:fldChar w:fldCharType="begin"/>
      </w:r>
      <w:r>
        <w:rPr>
          <w:rStyle w:val="s0"/>
        </w:rPr>
        <w:instrText xml:space="preserve"> HYPERLINK "jl:1013921.300000 " </w:instrText>
      </w:r>
      <w:r>
        <w:rPr>
          <w:rStyle w:val="s0"/>
        </w:rPr>
        <w:fldChar w:fldCharType="separate"/>
      </w:r>
      <w:r>
        <w:rPr>
          <w:rStyle w:val="a3"/>
        </w:rPr>
        <w:t>части 1 статьи 30</w:t>
      </w:r>
      <w:r>
        <w:rPr>
          <w:rStyle w:val="s0"/>
        </w:rPr>
        <w:fldChar w:fldCharType="end"/>
      </w:r>
      <w:bookmarkEnd w:id="11"/>
      <w:r>
        <w:rPr>
          <w:rStyle w:val="s0"/>
        </w:rPr>
        <w:t xml:space="preserve"> ГПК дела по спорам о государственных закупках, сторонами в которых являются граждане, осуществляющие предпринимательскую деятельность без образования юридического лица, юридические лица рассматривают специализированные межрайонные экономические суды.</w:t>
      </w:r>
    </w:p>
    <w:p w:rsidR="00291A07" w:rsidRDefault="00291A07">
      <w:pPr>
        <w:ind w:firstLine="400"/>
        <w:jc w:val="both"/>
      </w:pPr>
      <w:r>
        <w:rPr>
          <w:rStyle w:val="s0"/>
        </w:rPr>
        <w:t xml:space="preserve">Судам следует иметь в виду, что иски, вытекающие из договоров о государственных закупках, в которых указано место исполнения, по выбору истца предъявляются также по месту исполнения договора в соответствии с </w:t>
      </w:r>
      <w:bookmarkStart w:id="12" w:name="sub1000182132"/>
      <w:r>
        <w:rPr>
          <w:rStyle w:val="s0"/>
        </w:rPr>
        <w:fldChar w:fldCharType="begin"/>
      </w:r>
      <w:r>
        <w:rPr>
          <w:rStyle w:val="s0"/>
        </w:rPr>
        <w:instrText xml:space="preserve"> HYPERLINK "jl:1013921.320600 " </w:instrText>
      </w:r>
      <w:r>
        <w:rPr>
          <w:rStyle w:val="s0"/>
        </w:rPr>
        <w:fldChar w:fldCharType="separate"/>
      </w:r>
      <w:r>
        <w:rPr>
          <w:rStyle w:val="a3"/>
        </w:rPr>
        <w:t>частью 6 статьи 32</w:t>
      </w:r>
      <w:r>
        <w:rPr>
          <w:rStyle w:val="s0"/>
        </w:rPr>
        <w:fldChar w:fldCharType="end"/>
      </w:r>
      <w:bookmarkEnd w:id="12"/>
      <w:r>
        <w:rPr>
          <w:rStyle w:val="s0"/>
        </w:rPr>
        <w:t xml:space="preserve"> ГПК.</w:t>
      </w:r>
    </w:p>
    <w:p w:rsidR="00291A07" w:rsidRDefault="00291A07">
      <w:pPr>
        <w:ind w:firstLine="400"/>
        <w:jc w:val="both"/>
      </w:pPr>
      <w:r>
        <w:rPr>
          <w:rStyle w:val="s0"/>
        </w:rPr>
        <w:t xml:space="preserve">В соответствии с </w:t>
      </w:r>
      <w:bookmarkStart w:id="13" w:name="sub1000710874"/>
      <w:r>
        <w:rPr>
          <w:rStyle w:val="s0"/>
        </w:rPr>
        <w:fldChar w:fldCharType="begin"/>
      </w:r>
      <w:r>
        <w:rPr>
          <w:rStyle w:val="s0"/>
        </w:rPr>
        <w:instrText xml:space="preserve"> HYPERLINK "jl:30115056.210000 " </w:instrText>
      </w:r>
      <w:r>
        <w:rPr>
          <w:rStyle w:val="s0"/>
        </w:rPr>
        <w:fldChar w:fldCharType="separate"/>
      </w:r>
      <w:r>
        <w:rPr>
          <w:rStyle w:val="a3"/>
        </w:rPr>
        <w:t>пунктом 1 статьи 21</w:t>
      </w:r>
      <w:r>
        <w:rPr>
          <w:rStyle w:val="s0"/>
        </w:rPr>
        <w:fldChar w:fldCharType="end"/>
      </w:r>
      <w:bookmarkEnd w:id="13"/>
      <w:r>
        <w:rPr>
          <w:rStyle w:val="s0"/>
        </w:rPr>
        <w:t xml:space="preserve">, </w:t>
      </w:r>
      <w:bookmarkStart w:id="14" w:name="sub1000795430"/>
      <w:r>
        <w:rPr>
          <w:rStyle w:val="s0"/>
        </w:rPr>
        <w:fldChar w:fldCharType="begin"/>
      </w:r>
      <w:r>
        <w:rPr>
          <w:rStyle w:val="s0"/>
        </w:rPr>
        <w:instrText xml:space="preserve"> HYPERLINK "jl:30115056.310200 " </w:instrText>
      </w:r>
      <w:r>
        <w:rPr>
          <w:rStyle w:val="s0"/>
        </w:rPr>
        <w:fldChar w:fldCharType="separate"/>
      </w:r>
      <w:r>
        <w:rPr>
          <w:rStyle w:val="a3"/>
        </w:rPr>
        <w:t>пунктом 2 статьи 31</w:t>
      </w:r>
      <w:r>
        <w:rPr>
          <w:rStyle w:val="s0"/>
        </w:rPr>
        <w:fldChar w:fldCharType="end"/>
      </w:r>
      <w:bookmarkEnd w:id="14"/>
      <w:r>
        <w:rPr>
          <w:rStyle w:val="s0"/>
        </w:rPr>
        <w:t xml:space="preserve">, </w:t>
      </w:r>
      <w:bookmarkStart w:id="15" w:name="sub1002715463"/>
      <w:r>
        <w:rPr>
          <w:rStyle w:val="s0"/>
        </w:rPr>
        <w:fldChar w:fldCharType="begin"/>
      </w:r>
      <w:r>
        <w:rPr>
          <w:rStyle w:val="s0"/>
        </w:rPr>
        <w:instrText xml:space="preserve"> HYPERLINK "jl:30115056.35030000 " </w:instrText>
      </w:r>
      <w:r>
        <w:rPr>
          <w:rStyle w:val="s0"/>
        </w:rPr>
        <w:fldChar w:fldCharType="separate"/>
      </w:r>
      <w:r>
        <w:rPr>
          <w:rStyle w:val="a3"/>
        </w:rPr>
        <w:t>пунктом 1 статьи 35-3</w:t>
      </w:r>
      <w:r>
        <w:rPr>
          <w:rStyle w:val="s0"/>
        </w:rPr>
        <w:fldChar w:fldCharType="end"/>
      </w:r>
      <w:bookmarkEnd w:id="15"/>
      <w:r>
        <w:rPr>
          <w:rStyle w:val="s0"/>
        </w:rPr>
        <w:t xml:space="preserve"> Закона представление заявки на участие в государственных закупках (ценового предложения) является формой выражения согласия на осуществление поставки товаров, выполнение работ, оказание услуг в соответствии с требованиями и условиями, установленными государственными закупками. В этой связи иски о признании потенциального поставщика недобросовестным участником государственных закупок, проведенных указанными способами, по выбору истца также могут предъявляться по месту исполнения договора.</w:t>
      </w:r>
    </w:p>
    <w:p w:rsidR="00291A07" w:rsidRDefault="00291A07">
      <w:pPr>
        <w:ind w:firstLine="400"/>
        <w:jc w:val="both"/>
      </w:pPr>
      <w:bookmarkStart w:id="16" w:name="SUB300"/>
      <w:bookmarkEnd w:id="16"/>
      <w:r>
        <w:rPr>
          <w:rStyle w:val="s0"/>
        </w:rPr>
        <w:t xml:space="preserve">3. Согласно </w:t>
      </w:r>
      <w:bookmarkStart w:id="17" w:name="sub1002619317"/>
      <w:r>
        <w:rPr>
          <w:rStyle w:val="s0"/>
        </w:rPr>
        <w:fldChar w:fldCharType="begin"/>
      </w:r>
      <w:r>
        <w:rPr>
          <w:rStyle w:val="s0"/>
        </w:rPr>
        <w:instrText xml:space="preserve"> HYPERLINK "jl:30115056.100302 " </w:instrText>
      </w:r>
      <w:r>
        <w:rPr>
          <w:rStyle w:val="s0"/>
        </w:rPr>
        <w:fldChar w:fldCharType="separate"/>
      </w:r>
      <w:r>
        <w:rPr>
          <w:rStyle w:val="a3"/>
        </w:rPr>
        <w:t>подпункту 2) пункта 3 статьи 10</w:t>
      </w:r>
      <w:r>
        <w:rPr>
          <w:rStyle w:val="s0"/>
        </w:rPr>
        <w:fldChar w:fldCharType="end"/>
      </w:r>
      <w:r>
        <w:rPr>
          <w:rStyle w:val="s0"/>
        </w:rPr>
        <w:t xml:space="preserve"> Закона лица, установившие факт предоставления потенциальным поставщиком недостоверной информации по квалификационным требованиям, а также </w:t>
      </w:r>
      <w:proofErr w:type="gramStart"/>
      <w:r>
        <w:rPr>
          <w:rStyle w:val="s0"/>
        </w:rPr>
        <w:t>в</w:t>
      </w:r>
      <w:proofErr w:type="gramEnd"/>
      <w:r>
        <w:rPr>
          <w:rStyle w:val="s0"/>
        </w:rPr>
        <w:t xml:space="preserve"> </w:t>
      </w:r>
      <w:proofErr w:type="gramStart"/>
      <w:r>
        <w:rPr>
          <w:rStyle w:val="s0"/>
        </w:rPr>
        <w:t>соответствии</w:t>
      </w:r>
      <w:proofErr w:type="gramEnd"/>
      <w:r>
        <w:rPr>
          <w:rStyle w:val="s0"/>
        </w:rPr>
        <w:t xml:space="preserve"> с </w:t>
      </w:r>
      <w:bookmarkStart w:id="18" w:name="sub1002159190"/>
      <w:r>
        <w:rPr>
          <w:rStyle w:val="s0"/>
        </w:rPr>
        <w:fldChar w:fldCharType="begin"/>
      </w:r>
      <w:r>
        <w:rPr>
          <w:rStyle w:val="s0"/>
        </w:rPr>
        <w:instrText xml:space="preserve"> HYPERLINK "jl:30115056.110400 " </w:instrText>
      </w:r>
      <w:r>
        <w:rPr>
          <w:rStyle w:val="s0"/>
        </w:rPr>
        <w:fldChar w:fldCharType="separate"/>
      </w:r>
      <w:r>
        <w:rPr>
          <w:rStyle w:val="a3"/>
        </w:rPr>
        <w:t>пунктом 4 статьи 11</w:t>
      </w:r>
      <w:r>
        <w:rPr>
          <w:rStyle w:val="s0"/>
        </w:rPr>
        <w:fldChar w:fldCharType="end"/>
      </w:r>
      <w:r>
        <w:rPr>
          <w:rStyle w:val="s0"/>
        </w:rPr>
        <w:t xml:space="preserve"> Закона заказчик обязаны в указанные Законом сроки предъявить иск в суд о признании потенциального поставщика (поставщика) недобросовестным участником государственных закупок. Данные сроки являются </w:t>
      </w:r>
      <w:proofErr w:type="spellStart"/>
      <w:r>
        <w:rPr>
          <w:rStyle w:val="s0"/>
        </w:rPr>
        <w:t>пресекательными</w:t>
      </w:r>
      <w:proofErr w:type="spellEnd"/>
      <w:r>
        <w:rPr>
          <w:rStyle w:val="s0"/>
        </w:rPr>
        <w:t>, истечение которых является основанием для отказа в удовлетворении заявления о признании потенциального поставщика недобросовестным участником государственных закупок.</w:t>
      </w:r>
    </w:p>
    <w:p w:rsidR="00291A07" w:rsidRDefault="00291A07">
      <w:pPr>
        <w:ind w:firstLine="400"/>
        <w:jc w:val="both"/>
      </w:pPr>
      <w:r>
        <w:rPr>
          <w:rStyle w:val="s0"/>
        </w:rPr>
        <w:t xml:space="preserve">Требование </w:t>
      </w:r>
      <w:hyperlink r:id="rId6" w:history="1">
        <w:r>
          <w:rPr>
            <w:rStyle w:val="a3"/>
          </w:rPr>
          <w:t>подпункта 2) пункта 3 статьи 10</w:t>
        </w:r>
      </w:hyperlink>
      <w:bookmarkEnd w:id="17"/>
      <w:r>
        <w:rPr>
          <w:rStyle w:val="s0"/>
        </w:rPr>
        <w:t xml:space="preserve"> Закона не распространяется на Счетный комитет по </w:t>
      </w:r>
      <w:proofErr w:type="gramStart"/>
      <w:r>
        <w:rPr>
          <w:rStyle w:val="s0"/>
        </w:rPr>
        <w:t>контролю за</w:t>
      </w:r>
      <w:proofErr w:type="gramEnd"/>
      <w:r>
        <w:rPr>
          <w:rStyle w:val="s0"/>
        </w:rPr>
        <w:t xml:space="preserve"> исполнением республиканского бюджета и ревизионные комиссии областей, городов республиканского значения, столицы, за исключением случаев, когда они выступают в качестве заказчиков (организаторов) государственных закупок (</w:t>
      </w:r>
      <w:bookmarkStart w:id="19" w:name="sub1001285932"/>
      <w:r>
        <w:rPr>
          <w:rStyle w:val="s0"/>
        </w:rPr>
        <w:fldChar w:fldCharType="begin"/>
      </w:r>
      <w:r>
        <w:rPr>
          <w:rStyle w:val="s0"/>
        </w:rPr>
        <w:instrText xml:space="preserve"> HYPERLINK "jl:30115056.100300 " </w:instrText>
      </w:r>
      <w:r>
        <w:rPr>
          <w:rStyle w:val="s0"/>
        </w:rPr>
        <w:fldChar w:fldCharType="separate"/>
      </w:r>
      <w:r>
        <w:rPr>
          <w:rStyle w:val="a3"/>
        </w:rPr>
        <w:t>пункт 3 статьи 10</w:t>
      </w:r>
      <w:r>
        <w:rPr>
          <w:rStyle w:val="s0"/>
        </w:rPr>
        <w:fldChar w:fldCharType="end"/>
      </w:r>
      <w:bookmarkEnd w:id="19"/>
      <w:r>
        <w:rPr>
          <w:rStyle w:val="s0"/>
        </w:rPr>
        <w:t xml:space="preserve"> Закона).</w:t>
      </w:r>
    </w:p>
    <w:p w:rsidR="00291A07" w:rsidRDefault="00291A07">
      <w:pPr>
        <w:ind w:firstLine="400"/>
        <w:jc w:val="both"/>
      </w:pPr>
      <w:bookmarkStart w:id="20" w:name="SUB400"/>
      <w:bookmarkEnd w:id="20"/>
      <w:r>
        <w:rPr>
          <w:rStyle w:val="s0"/>
        </w:rPr>
        <w:t xml:space="preserve">4. Согласно </w:t>
      </w:r>
      <w:bookmarkStart w:id="21" w:name="sub1002715464"/>
      <w:r>
        <w:rPr>
          <w:rStyle w:val="s0"/>
        </w:rPr>
        <w:fldChar w:fldCharType="begin"/>
      </w:r>
      <w:r>
        <w:rPr>
          <w:rStyle w:val="s0"/>
        </w:rPr>
        <w:instrText xml:space="preserve"> HYPERLINK "jl:30115056.110103 " </w:instrText>
      </w:r>
      <w:r>
        <w:rPr>
          <w:rStyle w:val="s0"/>
        </w:rPr>
        <w:fldChar w:fldCharType="separate"/>
      </w:r>
      <w:r>
        <w:rPr>
          <w:rStyle w:val="a3"/>
        </w:rPr>
        <w:t>подпункту 3) пункта 1 статьи 11</w:t>
      </w:r>
      <w:r>
        <w:rPr>
          <w:rStyle w:val="s0"/>
        </w:rPr>
        <w:fldChar w:fldCharType="end"/>
      </w:r>
      <w:bookmarkEnd w:id="21"/>
      <w:r>
        <w:rPr>
          <w:rStyle w:val="s0"/>
        </w:rPr>
        <w:t xml:space="preserve"> Закона уполномоченный орган осуществляет формирование и ведение единого республиканского реестра недобросовестных участников государственных закупок. </w:t>
      </w:r>
      <w:proofErr w:type="gramStart"/>
      <w:r>
        <w:rPr>
          <w:rStyle w:val="s0"/>
        </w:rPr>
        <w:t xml:space="preserve">В этой связи в соответствии с </w:t>
      </w:r>
      <w:bookmarkStart w:id="22" w:name="sub1000012202"/>
      <w:r>
        <w:rPr>
          <w:rStyle w:val="s0"/>
        </w:rPr>
        <w:fldChar w:fldCharType="begin"/>
      </w:r>
      <w:r>
        <w:rPr>
          <w:rStyle w:val="s0"/>
        </w:rPr>
        <w:instrText xml:space="preserve"> HYPERLINK "jl:1013921.1530000 " </w:instrText>
      </w:r>
      <w:r>
        <w:rPr>
          <w:rStyle w:val="s0"/>
        </w:rPr>
        <w:fldChar w:fldCharType="separate"/>
      </w:r>
      <w:r>
        <w:rPr>
          <w:rStyle w:val="a3"/>
        </w:rPr>
        <w:t>подпунктом 1) части первой статьи 153</w:t>
      </w:r>
      <w:r>
        <w:rPr>
          <w:rStyle w:val="s0"/>
        </w:rPr>
        <w:fldChar w:fldCharType="end"/>
      </w:r>
      <w:bookmarkEnd w:id="22"/>
      <w:r>
        <w:rPr>
          <w:rStyle w:val="s0"/>
        </w:rPr>
        <w:t xml:space="preserve"> ГПК судам следует отказывать в принятии заявления о включении в реестр недобросовестных участников государственных закупок как не подлежащего рассмотрению и разрешению в порядке гражданского судопроизводства либо при его рассмотрении наряду с другими требованиями выносить определение о прекращении производства по делу в этой части на основании </w:t>
      </w:r>
      <w:bookmarkStart w:id="23" w:name="sub1000007966"/>
      <w:r>
        <w:rPr>
          <w:rStyle w:val="s0"/>
        </w:rPr>
        <w:fldChar w:fldCharType="begin"/>
      </w:r>
      <w:r>
        <w:rPr>
          <w:rStyle w:val="s0"/>
        </w:rPr>
        <w:instrText xml:space="preserve"> HYPERLINK "jl:1013921.2470000 " </w:instrText>
      </w:r>
      <w:r>
        <w:rPr>
          <w:rStyle w:val="s0"/>
        </w:rPr>
        <w:fldChar w:fldCharType="separate"/>
      </w:r>
      <w:r>
        <w:rPr>
          <w:rStyle w:val="a3"/>
        </w:rPr>
        <w:t>подпункта 1) статьи</w:t>
      </w:r>
      <w:proofErr w:type="gramEnd"/>
      <w:r>
        <w:rPr>
          <w:rStyle w:val="a3"/>
        </w:rPr>
        <w:t xml:space="preserve"> 247</w:t>
      </w:r>
      <w:r>
        <w:rPr>
          <w:rStyle w:val="s0"/>
        </w:rPr>
        <w:fldChar w:fldCharType="end"/>
      </w:r>
      <w:bookmarkEnd w:id="23"/>
      <w:r>
        <w:rPr>
          <w:rStyle w:val="s0"/>
        </w:rPr>
        <w:t xml:space="preserve"> ГПК.</w:t>
      </w:r>
    </w:p>
    <w:p w:rsidR="00291A07" w:rsidRDefault="00291A07">
      <w:pPr>
        <w:ind w:firstLine="400"/>
        <w:jc w:val="both"/>
      </w:pPr>
      <w:bookmarkStart w:id="24" w:name="SUB500"/>
      <w:bookmarkEnd w:id="24"/>
      <w:r>
        <w:rPr>
          <w:rStyle w:val="s0"/>
        </w:rPr>
        <w:t xml:space="preserve">5. Основания формирования реестра недобросовестных участников государственных закупок установлены </w:t>
      </w:r>
      <w:hyperlink r:id="rId7" w:history="1">
        <w:r>
          <w:rPr>
            <w:rStyle w:val="a3"/>
          </w:rPr>
          <w:t>пунктом 4 статьи 11</w:t>
        </w:r>
      </w:hyperlink>
      <w:bookmarkEnd w:id="18"/>
      <w:r>
        <w:rPr>
          <w:rStyle w:val="s0"/>
        </w:rPr>
        <w:t xml:space="preserve"> Закона, данный перечень является исчерпывающим и расширительному толкованию не подлежит.</w:t>
      </w:r>
    </w:p>
    <w:p w:rsidR="00291A07" w:rsidRDefault="00291A07">
      <w:pPr>
        <w:ind w:firstLine="400"/>
        <w:jc w:val="both"/>
      </w:pPr>
      <w:proofErr w:type="gramStart"/>
      <w:r>
        <w:rPr>
          <w:rStyle w:val="s0"/>
        </w:rPr>
        <w:t xml:space="preserve">При рассмотрении исков о признании поставщиков, не исполнивших либо ненадлежащим образом исполнивших свои обязательства по заключенным с ними договорам о государственных закупках, недобросовестными участниками государственных закупок судам необходимо принимать во внимание вину поставщика как основание гражданско-правовой ответственности в соответствии со </w:t>
      </w:r>
      <w:bookmarkStart w:id="25" w:name="sub1000015813"/>
      <w:r>
        <w:rPr>
          <w:rStyle w:val="s0"/>
        </w:rPr>
        <w:fldChar w:fldCharType="begin"/>
      </w:r>
      <w:r>
        <w:rPr>
          <w:rStyle w:val="s0"/>
        </w:rPr>
        <w:instrText xml:space="preserve"> HYPERLINK "jl:1006061.3590000 " </w:instrText>
      </w:r>
      <w:r>
        <w:rPr>
          <w:rStyle w:val="s0"/>
        </w:rPr>
        <w:fldChar w:fldCharType="separate"/>
      </w:r>
      <w:r>
        <w:rPr>
          <w:rStyle w:val="a3"/>
        </w:rPr>
        <w:t>статьей 359</w:t>
      </w:r>
      <w:r>
        <w:rPr>
          <w:rStyle w:val="s0"/>
        </w:rPr>
        <w:fldChar w:fldCharType="end"/>
      </w:r>
      <w:bookmarkEnd w:id="25"/>
      <w:r>
        <w:rPr>
          <w:rStyle w:val="s0"/>
        </w:rPr>
        <w:t xml:space="preserve"> ГК и наступившие негативные последствия для заказчика, исходя из критериев справедливости и разумности согласно </w:t>
      </w:r>
      <w:bookmarkStart w:id="26" w:name="sub1000171901"/>
      <w:r>
        <w:rPr>
          <w:rStyle w:val="s0"/>
        </w:rPr>
        <w:fldChar w:fldCharType="begin"/>
      </w:r>
      <w:r>
        <w:rPr>
          <w:rStyle w:val="s0"/>
        </w:rPr>
        <w:instrText xml:space="preserve"> HYPERLINK "jl:1013921.60600 " </w:instrText>
      </w:r>
      <w:r>
        <w:rPr>
          <w:rStyle w:val="s0"/>
        </w:rPr>
        <w:fldChar w:fldCharType="separate"/>
      </w:r>
      <w:r>
        <w:rPr>
          <w:rStyle w:val="a3"/>
        </w:rPr>
        <w:t>части 6 статьи 6</w:t>
      </w:r>
      <w:proofErr w:type="gramEnd"/>
      <w:r>
        <w:rPr>
          <w:rStyle w:val="s0"/>
        </w:rPr>
        <w:fldChar w:fldCharType="end"/>
      </w:r>
      <w:bookmarkEnd w:id="26"/>
      <w:r>
        <w:rPr>
          <w:rStyle w:val="s0"/>
        </w:rPr>
        <w:t xml:space="preserve"> ГПК. Под негативными последствиями следует понимать причинение стороне договора такого ущерба, что она в значительной степени лишилась того, на что была вправе рассчитывать при заключении договора (</w:t>
      </w:r>
      <w:bookmarkStart w:id="27" w:name="sub1000041695"/>
      <w:r>
        <w:rPr>
          <w:rStyle w:val="s0"/>
        </w:rPr>
        <w:fldChar w:fldCharType="begin"/>
      </w:r>
      <w:r>
        <w:rPr>
          <w:rStyle w:val="s0"/>
        </w:rPr>
        <w:instrText xml:space="preserve"> HYPERLINK "jl:1006061.4010200 " </w:instrText>
      </w:r>
      <w:r>
        <w:rPr>
          <w:rStyle w:val="s0"/>
        </w:rPr>
        <w:fldChar w:fldCharType="separate"/>
      </w:r>
      <w:r>
        <w:rPr>
          <w:rStyle w:val="a3"/>
        </w:rPr>
        <w:t>пункт 2 статьи 401</w:t>
      </w:r>
      <w:r>
        <w:rPr>
          <w:rStyle w:val="s0"/>
        </w:rPr>
        <w:fldChar w:fldCharType="end"/>
      </w:r>
      <w:bookmarkEnd w:id="27"/>
      <w:r>
        <w:rPr>
          <w:rStyle w:val="s0"/>
        </w:rPr>
        <w:t xml:space="preserve"> ГК). Также подлежат оценке судами дополнительные соглашения, заключаемые сторонами договора о государственных закупках в части изменения срока выполнения работ. </w:t>
      </w:r>
      <w:bookmarkStart w:id="28" w:name="sub1000657367"/>
      <w:r>
        <w:rPr>
          <w:rStyle w:val="s0"/>
        </w:rPr>
        <w:fldChar w:fldCharType="begin"/>
      </w:r>
      <w:r>
        <w:rPr>
          <w:rStyle w:val="s0"/>
        </w:rPr>
        <w:instrText xml:space="preserve"> HYPERLINK "jl:30115056.390000 " </w:instrText>
      </w:r>
      <w:r>
        <w:rPr>
          <w:rStyle w:val="s0"/>
        </w:rPr>
        <w:fldChar w:fldCharType="separate"/>
      </w:r>
      <w:r>
        <w:rPr>
          <w:rStyle w:val="a3"/>
        </w:rPr>
        <w:t>Статьей 39</w:t>
      </w:r>
      <w:r>
        <w:rPr>
          <w:rStyle w:val="s0"/>
        </w:rPr>
        <w:fldChar w:fldCharType="end"/>
      </w:r>
      <w:r>
        <w:rPr>
          <w:rStyle w:val="s0"/>
        </w:rPr>
        <w:t xml:space="preserve"> Закона установлены основания внесения изменений в проект либо заключенный договор о государственных закупках. В этой связи суды должны иметь в виду, что если сторонами не вносились изменения в договор, проектно-сметную документацию в соответствии с </w:t>
      </w:r>
      <w:bookmarkStart w:id="29" w:name="sub1000795435"/>
      <w:r>
        <w:rPr>
          <w:rStyle w:val="s0"/>
        </w:rPr>
        <w:fldChar w:fldCharType="begin"/>
      </w:r>
      <w:r>
        <w:rPr>
          <w:rStyle w:val="s0"/>
        </w:rPr>
        <w:instrText xml:space="preserve"> HYPERLINK "jl:30115056.390200 " </w:instrText>
      </w:r>
      <w:r>
        <w:rPr>
          <w:rStyle w:val="s0"/>
        </w:rPr>
        <w:fldChar w:fldCharType="separate"/>
      </w:r>
      <w:r>
        <w:rPr>
          <w:rStyle w:val="a3"/>
        </w:rPr>
        <w:t>подпунктами 7), 8) пункта 2 статьи 39</w:t>
      </w:r>
      <w:r>
        <w:rPr>
          <w:rStyle w:val="s0"/>
        </w:rPr>
        <w:fldChar w:fldCharType="end"/>
      </w:r>
      <w:bookmarkEnd w:id="29"/>
      <w:r>
        <w:rPr>
          <w:rStyle w:val="s0"/>
        </w:rPr>
        <w:t xml:space="preserve"> Закона, то ссылка на дополнительные соглашения в части изменения срока выполнения работ, предусмотренного заключенным договором о государственных закупках, является необоснованной.</w:t>
      </w:r>
    </w:p>
    <w:p w:rsidR="00291A07" w:rsidRDefault="00291A07">
      <w:pPr>
        <w:ind w:firstLine="400"/>
        <w:jc w:val="both"/>
      </w:pPr>
      <w:r>
        <w:rPr>
          <w:rStyle w:val="s0"/>
        </w:rPr>
        <w:t xml:space="preserve">В соответствии с </w:t>
      </w:r>
      <w:bookmarkStart w:id="30" w:name="sub1001386141"/>
      <w:r>
        <w:rPr>
          <w:rStyle w:val="s0"/>
        </w:rPr>
        <w:fldChar w:fldCharType="begin"/>
      </w:r>
      <w:r>
        <w:rPr>
          <w:rStyle w:val="s0"/>
        </w:rPr>
        <w:instrText xml:space="preserve"> HYPERLINK "jl:30115056.100000 " </w:instrText>
      </w:r>
      <w:r>
        <w:rPr>
          <w:rStyle w:val="s0"/>
        </w:rPr>
        <w:fldChar w:fldCharType="separate"/>
      </w:r>
      <w:r>
        <w:rPr>
          <w:rStyle w:val="a3"/>
        </w:rPr>
        <w:t>пунктом 1 статьи 10</w:t>
      </w:r>
      <w:r>
        <w:rPr>
          <w:rStyle w:val="s0"/>
        </w:rPr>
        <w:fldChar w:fldCharType="end"/>
      </w:r>
      <w:r>
        <w:rPr>
          <w:rStyle w:val="s0"/>
        </w:rPr>
        <w:t xml:space="preserve"> Закона потенциальный поставщик признается недобросовестным участником государственных закупок при установлении факта предоставления недостоверной информации по квалификационным требованиям.</w:t>
      </w:r>
    </w:p>
    <w:p w:rsidR="00291A07" w:rsidRDefault="00291A07">
      <w:pPr>
        <w:ind w:firstLine="400"/>
        <w:jc w:val="both"/>
      </w:pPr>
      <w:r>
        <w:rPr>
          <w:rStyle w:val="s0"/>
        </w:rPr>
        <w:t xml:space="preserve">Судам необходимо отличать данный факт от непредставления либо представления ненадлежащим образом оформленного документа по квалификационным требованиям, которые согласно </w:t>
      </w:r>
      <w:bookmarkStart w:id="31" w:name="sub1000718656"/>
      <w:r>
        <w:rPr>
          <w:rStyle w:val="s0"/>
        </w:rPr>
        <w:fldChar w:fldCharType="begin"/>
      </w:r>
      <w:r>
        <w:rPr>
          <w:rStyle w:val="s0"/>
        </w:rPr>
        <w:instrText xml:space="preserve"> HYPERLINK "jl:30115056.90000 " </w:instrText>
      </w:r>
      <w:r>
        <w:rPr>
          <w:rStyle w:val="s0"/>
        </w:rPr>
        <w:fldChar w:fldCharType="separate"/>
      </w:r>
      <w:r>
        <w:rPr>
          <w:rStyle w:val="a3"/>
        </w:rPr>
        <w:t>подпункту 1) статьи 9</w:t>
      </w:r>
      <w:r>
        <w:rPr>
          <w:rStyle w:val="s0"/>
        </w:rPr>
        <w:fldChar w:fldCharType="end"/>
      </w:r>
      <w:bookmarkEnd w:id="31"/>
      <w:r>
        <w:rPr>
          <w:rStyle w:val="s0"/>
        </w:rPr>
        <w:t xml:space="preserve"> Закона являются основанием признания потенциального поставщика не соответствующим квалификационным требованиям.</w:t>
      </w:r>
    </w:p>
    <w:p w:rsidR="00291A07" w:rsidRDefault="00291A07">
      <w:pPr>
        <w:ind w:firstLine="400"/>
        <w:jc w:val="both"/>
      </w:pPr>
      <w:r>
        <w:rPr>
          <w:rStyle w:val="s0"/>
        </w:rPr>
        <w:t xml:space="preserve">В соответствии с </w:t>
      </w:r>
      <w:bookmarkStart w:id="32" w:name="sub1001245865"/>
      <w:r>
        <w:rPr>
          <w:rStyle w:val="s0"/>
        </w:rPr>
        <w:fldChar w:fldCharType="begin"/>
      </w:r>
      <w:r>
        <w:rPr>
          <w:rStyle w:val="s0"/>
        </w:rPr>
        <w:instrText xml:space="preserve"> HYPERLINK "jl:30115056.80700 " </w:instrText>
      </w:r>
      <w:r>
        <w:rPr>
          <w:rStyle w:val="s0"/>
        </w:rPr>
        <w:fldChar w:fldCharType="separate"/>
      </w:r>
      <w:r>
        <w:rPr>
          <w:rStyle w:val="a3"/>
        </w:rPr>
        <w:t>пунктом 7 статьи 8</w:t>
      </w:r>
      <w:r>
        <w:rPr>
          <w:rStyle w:val="s0"/>
        </w:rPr>
        <w:fldChar w:fldCharType="end"/>
      </w:r>
      <w:bookmarkEnd w:id="32"/>
      <w:r>
        <w:rPr>
          <w:rStyle w:val="s0"/>
        </w:rPr>
        <w:t xml:space="preserve"> Закона квалификационные требования, установленные пунктами 2 и 3 указанной статьи, распространяются также на физических и юридических лиц, которых потенциальный поставщик предусматривает привлечь в качестве субподрядчиков по выполнению работ либо соисполнителей по оказанию услуг, являющихся предметом проводимых государственных закупок.</w:t>
      </w:r>
    </w:p>
    <w:p w:rsidR="00291A07" w:rsidRDefault="00291A07">
      <w:pPr>
        <w:ind w:firstLine="400"/>
        <w:jc w:val="both"/>
      </w:pPr>
      <w:r>
        <w:rPr>
          <w:rStyle w:val="s0"/>
        </w:rPr>
        <w:t xml:space="preserve">Потенциальный поставщик, который предусматривает привлечь субподрядчиков (соисполнителей) работ либо услуг, должен представить организатору государственных закупок документы, подтверждающие соответствие привлекаемых субподрядчиков (соисполнителей) квалификационным требованиям. Потенциальный поставщик, привлекающий для участия в государственных закупках субподрядчиков (соисполнителей), при подаче конкурсных заявок несет полную ответственность за достоверность предоставляемых сведений, в том числе и по субподрядчикам (соисполнителям). В случае предоставления недостоверной информации субподрядчиком (соисполнителем) потенциальный поставщик также подлежит признанию недобросовестным участником государственных закупок в соответствии с </w:t>
      </w:r>
      <w:hyperlink r:id="rId8" w:history="1">
        <w:r>
          <w:rPr>
            <w:rStyle w:val="a3"/>
          </w:rPr>
          <w:t>пунктом 1 статьи 10</w:t>
        </w:r>
      </w:hyperlink>
      <w:bookmarkEnd w:id="30"/>
      <w:r>
        <w:rPr>
          <w:rStyle w:val="s0"/>
        </w:rPr>
        <w:t xml:space="preserve"> Закона.</w:t>
      </w:r>
    </w:p>
    <w:p w:rsidR="00291A07" w:rsidRDefault="00291A07">
      <w:pPr>
        <w:ind w:firstLine="400"/>
        <w:jc w:val="both"/>
      </w:pPr>
      <w:bookmarkStart w:id="33" w:name="SUB600"/>
      <w:bookmarkEnd w:id="33"/>
      <w:r>
        <w:rPr>
          <w:rStyle w:val="s0"/>
        </w:rPr>
        <w:t xml:space="preserve">6. В соответствии с </w:t>
      </w:r>
      <w:bookmarkStart w:id="34" w:name="sub1000795433"/>
      <w:r>
        <w:rPr>
          <w:rStyle w:val="s0"/>
        </w:rPr>
        <w:fldChar w:fldCharType="begin"/>
      </w:r>
      <w:r>
        <w:rPr>
          <w:rStyle w:val="s0"/>
        </w:rPr>
        <w:instrText xml:space="preserve"> HYPERLINK "jl:30115056.310900 " </w:instrText>
      </w:r>
      <w:r>
        <w:rPr>
          <w:rStyle w:val="s0"/>
        </w:rPr>
        <w:fldChar w:fldCharType="separate"/>
      </w:r>
      <w:r>
        <w:rPr>
          <w:rStyle w:val="a3"/>
        </w:rPr>
        <w:t>пунктом 9 статьи 31</w:t>
      </w:r>
      <w:r>
        <w:rPr>
          <w:rStyle w:val="s0"/>
        </w:rPr>
        <w:fldChar w:fldCharType="end"/>
      </w:r>
      <w:bookmarkEnd w:id="34"/>
      <w:r>
        <w:rPr>
          <w:rStyle w:val="s0"/>
        </w:rPr>
        <w:t xml:space="preserve"> Закона заказчик в течение пяти рабочих дней со дня утверждения итогов государственных закупок способом запроса ценовых предложений подписывает и направляет потенциальному поставщику, предложившему наименьшее ценовое предложение, проект договора о государственных закупках.</w:t>
      </w:r>
    </w:p>
    <w:p w:rsidR="00291A07" w:rsidRDefault="00291A07">
      <w:pPr>
        <w:ind w:firstLine="400"/>
        <w:jc w:val="both"/>
      </w:pPr>
      <w:r>
        <w:rPr>
          <w:rStyle w:val="s0"/>
        </w:rPr>
        <w:t>Проект договора о государственных закупках должен быть подписан потенциальным поставщиком в течение семи рабочих дней со дня представления ему организатором государственных закупок подписанного проекта договора о государственных закупках.</w:t>
      </w:r>
    </w:p>
    <w:p w:rsidR="00291A07" w:rsidRDefault="00291A07">
      <w:pPr>
        <w:ind w:firstLine="400"/>
        <w:jc w:val="both"/>
      </w:pPr>
      <w:proofErr w:type="gramStart"/>
      <w:r>
        <w:rPr>
          <w:rStyle w:val="s0"/>
        </w:rPr>
        <w:t xml:space="preserve">При предъявлении иска о признании потенциального поставщика недобросовестным участником государственных закупок по основанию уклонения от заключения договора о государственных закупках заказчик, в соответствии со </w:t>
      </w:r>
      <w:bookmarkStart w:id="35" w:name="sub1000004506"/>
      <w:r>
        <w:rPr>
          <w:rStyle w:val="s0"/>
        </w:rPr>
        <w:fldChar w:fldCharType="begin"/>
      </w:r>
      <w:r>
        <w:rPr>
          <w:rStyle w:val="s0"/>
        </w:rPr>
        <w:instrText xml:space="preserve"> HYPERLINK "jl:1013921.650000 " </w:instrText>
      </w:r>
      <w:r>
        <w:rPr>
          <w:rStyle w:val="s0"/>
        </w:rPr>
        <w:fldChar w:fldCharType="separate"/>
      </w:r>
      <w:r>
        <w:rPr>
          <w:rStyle w:val="a3"/>
        </w:rPr>
        <w:t>статьями 65</w:t>
      </w:r>
      <w:r>
        <w:rPr>
          <w:rStyle w:val="s0"/>
        </w:rPr>
        <w:fldChar w:fldCharType="end"/>
      </w:r>
      <w:r>
        <w:rPr>
          <w:rStyle w:val="s0"/>
        </w:rPr>
        <w:t xml:space="preserve">, </w:t>
      </w:r>
      <w:bookmarkStart w:id="36" w:name="sub1000004507"/>
      <w:r>
        <w:rPr>
          <w:rStyle w:val="s0"/>
        </w:rPr>
        <w:fldChar w:fldCharType="begin"/>
      </w:r>
      <w:r>
        <w:rPr>
          <w:rStyle w:val="s0"/>
        </w:rPr>
        <w:instrText xml:space="preserve"> HYPERLINK "jl:1013921.660000 " </w:instrText>
      </w:r>
      <w:r>
        <w:rPr>
          <w:rStyle w:val="s0"/>
        </w:rPr>
        <w:fldChar w:fldCharType="separate"/>
      </w:r>
      <w:r>
        <w:rPr>
          <w:rStyle w:val="a3"/>
        </w:rPr>
        <w:t>66</w:t>
      </w:r>
      <w:r>
        <w:rPr>
          <w:rStyle w:val="s0"/>
        </w:rPr>
        <w:fldChar w:fldCharType="end"/>
      </w:r>
      <w:r>
        <w:rPr>
          <w:rStyle w:val="s0"/>
        </w:rPr>
        <w:t xml:space="preserve"> ГПК, должен представить доказательства надлежащего направления им проекта договора (например, почтовое уведомление о доставке проектов договора, расписка поставщика о получении нарочно) либо указать причины неисполнения.</w:t>
      </w:r>
      <w:proofErr w:type="gramEnd"/>
      <w:r>
        <w:rPr>
          <w:rStyle w:val="s0"/>
        </w:rPr>
        <w:t xml:space="preserve"> Невыполнение заказчиком возложенной на него обязанности по направлению проекта договора о государственных закупках является основанием </w:t>
      </w:r>
      <w:proofErr w:type="gramStart"/>
      <w:r>
        <w:rPr>
          <w:rStyle w:val="s0"/>
        </w:rPr>
        <w:t>для отказа в удовлетворении заявления о признании потенциального поставщика недобросовестным участником государственных закупок по основанию уклонения от заключения</w:t>
      </w:r>
      <w:proofErr w:type="gramEnd"/>
      <w:r>
        <w:rPr>
          <w:rStyle w:val="s0"/>
        </w:rPr>
        <w:t xml:space="preserve"> договора.</w:t>
      </w:r>
    </w:p>
    <w:p w:rsidR="00291A07" w:rsidRDefault="00291A07">
      <w:pPr>
        <w:ind w:firstLine="400"/>
        <w:jc w:val="both"/>
      </w:pPr>
      <w:r>
        <w:rPr>
          <w:rStyle w:val="s0"/>
        </w:rPr>
        <w:t>Исключениями являются случаи поступления до истечения сроков направления заказчиком проекта договора письменного отказа поставщика от заключения договора независимо от причин отказа либо предложения поставщика о внесении изменений в существенные условия договора. К указанным исключениям могут быть отнесены также иные письменные обращения, исполнение которых не представляет возможности заказчику заключения договора на указанных при объявлении государственных закупок условиях.</w:t>
      </w:r>
    </w:p>
    <w:p w:rsidR="00291A07" w:rsidRDefault="00291A07">
      <w:pPr>
        <w:ind w:firstLine="400"/>
        <w:jc w:val="both"/>
      </w:pPr>
      <w:proofErr w:type="gramStart"/>
      <w:r>
        <w:rPr>
          <w:rStyle w:val="s0"/>
        </w:rPr>
        <w:t xml:space="preserve">Несоответствие в описании характеристик закупаемых товаров (работ, услуг), указанных в информации, размещенной на веб-портале государственных закупок в соответствии с </w:t>
      </w:r>
      <w:bookmarkStart w:id="37" w:name="sub1000657401"/>
      <w:r>
        <w:rPr>
          <w:rStyle w:val="s0"/>
        </w:rPr>
        <w:fldChar w:fldCharType="begin"/>
      </w:r>
      <w:r>
        <w:rPr>
          <w:rStyle w:val="s0"/>
        </w:rPr>
        <w:instrText xml:space="preserve"> HYPERLINK "jl:30115056.310000 " </w:instrText>
      </w:r>
      <w:r>
        <w:rPr>
          <w:rStyle w:val="s0"/>
        </w:rPr>
        <w:fldChar w:fldCharType="separate"/>
      </w:r>
      <w:r>
        <w:rPr>
          <w:rStyle w:val="a3"/>
        </w:rPr>
        <w:t>пунктом 1 статьи 31</w:t>
      </w:r>
      <w:r>
        <w:rPr>
          <w:rStyle w:val="s0"/>
        </w:rPr>
        <w:fldChar w:fldCharType="end"/>
      </w:r>
      <w:r>
        <w:rPr>
          <w:rStyle w:val="s0"/>
        </w:rPr>
        <w:t xml:space="preserve"> Закона, фактическим условиям договора, представленного заказчиком к заключению, может толковаться в пользу потенциального поставщика в случае предъявления в суде требований о признании его недобросовестным поставщиком за уклонение от заключения договора.</w:t>
      </w:r>
      <w:proofErr w:type="gramEnd"/>
    </w:p>
    <w:p w:rsidR="00291A07" w:rsidRDefault="00291A07">
      <w:pPr>
        <w:ind w:firstLine="400"/>
        <w:jc w:val="both"/>
      </w:pPr>
      <w:bookmarkStart w:id="38" w:name="SUB700"/>
      <w:bookmarkEnd w:id="38"/>
      <w:r>
        <w:rPr>
          <w:rStyle w:val="s0"/>
        </w:rPr>
        <w:t xml:space="preserve">7. Перечень общих и специальных квалификационных требований, предъявляемых к потенциальному поставщику, определен </w:t>
      </w:r>
      <w:bookmarkStart w:id="39" w:name="sub1000714125"/>
      <w:r>
        <w:rPr>
          <w:rStyle w:val="s0"/>
        </w:rPr>
        <w:fldChar w:fldCharType="begin"/>
      </w:r>
      <w:r>
        <w:rPr>
          <w:rStyle w:val="s0"/>
        </w:rPr>
        <w:instrText xml:space="preserve"> HYPERLINK "jl:30115056.80000 " </w:instrText>
      </w:r>
      <w:r>
        <w:rPr>
          <w:rStyle w:val="s0"/>
        </w:rPr>
        <w:fldChar w:fldCharType="separate"/>
      </w:r>
      <w:r>
        <w:rPr>
          <w:rStyle w:val="a3"/>
        </w:rPr>
        <w:t>пунктами 2, 3 статьи 8</w:t>
      </w:r>
      <w:r>
        <w:rPr>
          <w:rStyle w:val="s0"/>
        </w:rPr>
        <w:fldChar w:fldCharType="end"/>
      </w:r>
      <w:r>
        <w:rPr>
          <w:rStyle w:val="s0"/>
        </w:rPr>
        <w:t xml:space="preserve"> Закона. В соответствии с пунктом 9 данной статьи потенциальные поставщики, участвующие в государственных закупках, предусмотренных </w:t>
      </w:r>
      <w:bookmarkStart w:id="40" w:name="sub1000657395"/>
      <w:r>
        <w:rPr>
          <w:rStyle w:val="s0"/>
        </w:rPr>
        <w:fldChar w:fldCharType="begin"/>
      </w:r>
      <w:r>
        <w:rPr>
          <w:rStyle w:val="s0"/>
        </w:rPr>
        <w:instrText xml:space="preserve"> HYPERLINK "jl:30115056.40000 " </w:instrText>
      </w:r>
      <w:r>
        <w:rPr>
          <w:rStyle w:val="s0"/>
        </w:rPr>
        <w:fldChar w:fldCharType="separate"/>
      </w:r>
      <w:r>
        <w:rPr>
          <w:rStyle w:val="a3"/>
        </w:rPr>
        <w:t>пунктом 1 статьи 4</w:t>
      </w:r>
      <w:r>
        <w:rPr>
          <w:rStyle w:val="s0"/>
        </w:rPr>
        <w:fldChar w:fldCharType="end"/>
      </w:r>
      <w:bookmarkEnd w:id="40"/>
      <w:r>
        <w:rPr>
          <w:rStyle w:val="s0"/>
        </w:rPr>
        <w:t xml:space="preserve">, </w:t>
      </w:r>
      <w:bookmarkStart w:id="41" w:name="sub1000657400"/>
      <w:r>
        <w:rPr>
          <w:rStyle w:val="s0"/>
        </w:rPr>
        <w:fldChar w:fldCharType="begin"/>
      </w:r>
      <w:r>
        <w:rPr>
          <w:rStyle w:val="s0"/>
        </w:rPr>
        <w:instrText xml:space="preserve"> HYPERLINK "jl:30115056.300000 " </w:instrText>
      </w:r>
      <w:r>
        <w:rPr>
          <w:rStyle w:val="s0"/>
        </w:rPr>
        <w:fldChar w:fldCharType="separate"/>
      </w:r>
      <w:r>
        <w:rPr>
          <w:rStyle w:val="a3"/>
        </w:rPr>
        <w:t>статьями 30</w:t>
      </w:r>
      <w:r>
        <w:rPr>
          <w:rStyle w:val="s0"/>
        </w:rPr>
        <w:fldChar w:fldCharType="end"/>
      </w:r>
      <w:bookmarkEnd w:id="41"/>
      <w:r>
        <w:rPr>
          <w:rStyle w:val="s0"/>
        </w:rPr>
        <w:t xml:space="preserve">, </w:t>
      </w:r>
      <w:hyperlink r:id="rId9" w:history="1">
        <w:r>
          <w:rPr>
            <w:rStyle w:val="a3"/>
          </w:rPr>
          <w:t>31</w:t>
        </w:r>
      </w:hyperlink>
      <w:bookmarkEnd w:id="37"/>
      <w:r>
        <w:rPr>
          <w:rStyle w:val="s0"/>
        </w:rPr>
        <w:t xml:space="preserve">, </w:t>
      </w:r>
      <w:bookmarkStart w:id="42" w:name="sub1001582352"/>
      <w:r>
        <w:rPr>
          <w:rStyle w:val="s0"/>
        </w:rPr>
        <w:fldChar w:fldCharType="begin"/>
      </w:r>
      <w:r>
        <w:rPr>
          <w:rStyle w:val="s0"/>
        </w:rPr>
        <w:instrText xml:space="preserve"> HYPERLINK "jl:30115056.320004 " </w:instrText>
      </w:r>
      <w:r>
        <w:rPr>
          <w:rStyle w:val="s0"/>
        </w:rPr>
        <w:fldChar w:fldCharType="separate"/>
      </w:r>
      <w:r>
        <w:rPr>
          <w:rStyle w:val="a3"/>
        </w:rPr>
        <w:t>подпунктом 4) статьи 32</w:t>
      </w:r>
      <w:r>
        <w:rPr>
          <w:rStyle w:val="s0"/>
        </w:rPr>
        <w:fldChar w:fldCharType="end"/>
      </w:r>
      <w:bookmarkEnd w:id="42"/>
      <w:r>
        <w:rPr>
          <w:rStyle w:val="s0"/>
        </w:rPr>
        <w:t xml:space="preserve"> и </w:t>
      </w:r>
      <w:bookmarkStart w:id="43" w:name="sub1000657402"/>
      <w:r>
        <w:rPr>
          <w:rStyle w:val="s0"/>
        </w:rPr>
        <w:fldChar w:fldCharType="begin"/>
      </w:r>
      <w:r>
        <w:rPr>
          <w:rStyle w:val="s0"/>
        </w:rPr>
        <w:instrText xml:space="preserve"> HYPERLINK "jl:30115056.360000 " </w:instrText>
      </w:r>
      <w:r>
        <w:rPr>
          <w:rStyle w:val="s0"/>
        </w:rPr>
        <w:fldChar w:fldCharType="separate"/>
      </w:r>
      <w:r>
        <w:rPr>
          <w:rStyle w:val="a3"/>
        </w:rPr>
        <w:t>статьей 36</w:t>
      </w:r>
      <w:r>
        <w:rPr>
          <w:rStyle w:val="s0"/>
        </w:rPr>
        <w:fldChar w:fldCharType="end"/>
      </w:r>
      <w:bookmarkEnd w:id="43"/>
      <w:r>
        <w:rPr>
          <w:rStyle w:val="s0"/>
        </w:rPr>
        <w:t xml:space="preserve"> Закона, не представляют документы, подтверждающие их соответствие квалификационным требованиям. Действия заказчика по предъявлению требований к указанным потенциальным поставщикам о предоставлении каких-либо документов, удостоверяющих качество, технические характеристики товара, работ, услуг, лицензии являются необоснованными и могут толковаться в пользу поставщика в случае предъявления в суде требований о признании его недобросовестным поставщиком.</w:t>
      </w:r>
    </w:p>
    <w:p w:rsidR="00291A07" w:rsidRDefault="00291A07">
      <w:pPr>
        <w:ind w:firstLine="400"/>
        <w:jc w:val="both"/>
      </w:pPr>
      <w:r>
        <w:rPr>
          <w:rStyle w:val="s0"/>
        </w:rPr>
        <w:t xml:space="preserve">Не допускается установление квалификационных требований, не предусмотренных </w:t>
      </w:r>
      <w:hyperlink r:id="rId10" w:history="1">
        <w:r>
          <w:rPr>
            <w:rStyle w:val="a3"/>
          </w:rPr>
          <w:t>пунктами 2 и 3 статьи 8</w:t>
        </w:r>
      </w:hyperlink>
      <w:bookmarkEnd w:id="39"/>
      <w:r>
        <w:rPr>
          <w:rStyle w:val="s0"/>
        </w:rPr>
        <w:t xml:space="preserve"> Закона, за исключением осуществления государственных закупок с применением особого и специального порядков осуществления государственных закупок способом конкурса, предусмотренных </w:t>
      </w:r>
      <w:bookmarkStart w:id="44" w:name="sub1000657398"/>
      <w:r>
        <w:rPr>
          <w:rStyle w:val="s0"/>
        </w:rPr>
        <w:fldChar w:fldCharType="begin"/>
      </w:r>
      <w:r>
        <w:rPr>
          <w:rStyle w:val="s0"/>
        </w:rPr>
        <w:instrText xml:space="preserve"> HYPERLINK "jl:30115056.410000 " </w:instrText>
      </w:r>
      <w:r>
        <w:rPr>
          <w:rStyle w:val="s0"/>
        </w:rPr>
        <w:fldChar w:fldCharType="separate"/>
      </w:r>
      <w:r>
        <w:rPr>
          <w:rStyle w:val="a3"/>
        </w:rPr>
        <w:t>статьями 41</w:t>
      </w:r>
      <w:r>
        <w:rPr>
          <w:rStyle w:val="s0"/>
        </w:rPr>
        <w:fldChar w:fldCharType="end"/>
      </w:r>
      <w:bookmarkEnd w:id="44"/>
      <w:r>
        <w:rPr>
          <w:rStyle w:val="s0"/>
        </w:rPr>
        <w:t xml:space="preserve"> и </w:t>
      </w:r>
      <w:bookmarkStart w:id="45" w:name="sub1000657399"/>
      <w:r>
        <w:rPr>
          <w:rStyle w:val="s0"/>
        </w:rPr>
        <w:fldChar w:fldCharType="begin"/>
      </w:r>
      <w:r>
        <w:rPr>
          <w:rStyle w:val="s0"/>
        </w:rPr>
        <w:instrText xml:space="preserve"> HYPERLINK "jl:30115056.420000 " </w:instrText>
      </w:r>
      <w:r>
        <w:rPr>
          <w:rStyle w:val="s0"/>
        </w:rPr>
        <w:fldChar w:fldCharType="separate"/>
      </w:r>
      <w:r>
        <w:rPr>
          <w:rStyle w:val="a3"/>
        </w:rPr>
        <w:t>42</w:t>
      </w:r>
      <w:r>
        <w:rPr>
          <w:rStyle w:val="s0"/>
        </w:rPr>
        <w:fldChar w:fldCharType="end"/>
      </w:r>
      <w:bookmarkEnd w:id="45"/>
      <w:r>
        <w:rPr>
          <w:rStyle w:val="s0"/>
        </w:rPr>
        <w:t xml:space="preserve"> Закона.</w:t>
      </w:r>
    </w:p>
    <w:p w:rsidR="00291A07" w:rsidRDefault="00291A07">
      <w:pPr>
        <w:ind w:firstLine="400"/>
        <w:jc w:val="both"/>
      </w:pPr>
      <w:bookmarkStart w:id="46" w:name="SUB800"/>
      <w:bookmarkEnd w:id="46"/>
      <w:r>
        <w:rPr>
          <w:rStyle w:val="s0"/>
        </w:rPr>
        <w:t xml:space="preserve">8. Из смысла </w:t>
      </w:r>
      <w:bookmarkStart w:id="47" w:name="sub1002715465"/>
      <w:r>
        <w:rPr>
          <w:rStyle w:val="s0"/>
        </w:rPr>
        <w:fldChar w:fldCharType="begin"/>
      </w:r>
      <w:r>
        <w:rPr>
          <w:rStyle w:val="s0"/>
        </w:rPr>
        <w:instrText xml:space="preserve"> HYPERLINK "jl:30115056.311001 " </w:instrText>
      </w:r>
      <w:r>
        <w:rPr>
          <w:rStyle w:val="s0"/>
        </w:rPr>
        <w:fldChar w:fldCharType="separate"/>
      </w:r>
      <w:r>
        <w:rPr>
          <w:rStyle w:val="a3"/>
        </w:rPr>
        <w:t>подпункта 1) пункта 10 статьи 31</w:t>
      </w:r>
      <w:r>
        <w:rPr>
          <w:rStyle w:val="s0"/>
        </w:rPr>
        <w:fldChar w:fldCharType="end"/>
      </w:r>
      <w:bookmarkEnd w:id="47"/>
      <w:r>
        <w:rPr>
          <w:rStyle w:val="s0"/>
        </w:rPr>
        <w:t xml:space="preserve"> Закона следует, что в случае уклонения победителя от заключения договора заказчик вправе заключить договор о государственных закупках:</w:t>
      </w:r>
    </w:p>
    <w:p w:rsidR="00291A07" w:rsidRDefault="00291A07">
      <w:pPr>
        <w:ind w:firstLine="400"/>
        <w:jc w:val="both"/>
      </w:pPr>
      <w:r>
        <w:rPr>
          <w:rStyle w:val="s0"/>
        </w:rPr>
        <w:t>1) с потенциальным поставщиком, предложившим такое же ценовое предложение, что и победитель;</w:t>
      </w:r>
    </w:p>
    <w:p w:rsidR="00291A07" w:rsidRDefault="00291A07">
      <w:pPr>
        <w:ind w:firstLine="400"/>
        <w:jc w:val="both"/>
      </w:pPr>
      <w:r>
        <w:rPr>
          <w:rStyle w:val="s0"/>
        </w:rPr>
        <w:t>2) при отсутствии такого потенциального поставщика - с потенциальным поставщиком, ценовое предложение которого является наименьшим после цены победителя, уклонившегося от заключения договора о государственных закупках.</w:t>
      </w:r>
    </w:p>
    <w:p w:rsidR="00291A07" w:rsidRDefault="00291A07">
      <w:pPr>
        <w:ind w:firstLine="400"/>
        <w:jc w:val="both"/>
      </w:pPr>
      <w:r>
        <w:rPr>
          <w:rStyle w:val="s0"/>
        </w:rPr>
        <w:t>Указанные потенциальные поставщики не являются победителями государственных закупок и в случае их уклонения от заключения договора не признаются недобросовестными участниками государственных закупок.</w:t>
      </w:r>
    </w:p>
    <w:p w:rsidR="00291A07" w:rsidRDefault="00291A07">
      <w:pPr>
        <w:ind w:firstLine="400"/>
        <w:jc w:val="both"/>
      </w:pPr>
      <w:bookmarkStart w:id="48" w:name="SUB900"/>
      <w:bookmarkEnd w:id="48"/>
      <w:r>
        <w:rPr>
          <w:rStyle w:val="s0"/>
        </w:rPr>
        <w:t>9. Законом предусмотрена обязанность заказчика в случае обнаружения факта нарушения потенциальным поставщиком или поставщиком Закона обратиться с иском в суд о признании такого потенциального поставщика или поставщика недобросовестным участником государственных закупок. Суд не вправе принимать отказ от иска и утверждать мировое соглашение по данной категории дел.</w:t>
      </w:r>
    </w:p>
    <w:p w:rsidR="00291A07" w:rsidRDefault="00291A07">
      <w:pPr>
        <w:ind w:firstLine="400"/>
        <w:jc w:val="both"/>
      </w:pPr>
      <w:bookmarkStart w:id="49" w:name="SUB1000"/>
      <w:bookmarkEnd w:id="49"/>
      <w:r>
        <w:rPr>
          <w:rStyle w:val="s0"/>
        </w:rPr>
        <w:t>10. Общим положением Закона являются принципы: оптимального и эффективного расходования государственных денежных средств, предоставления потенциальным поставщикам равных возможностей для участия в процедуре проведения государственных закупок, добросовестной конкуренции, гласности и прозрачности процесса государственных закупок и поддержки отечественных предпринимателей.</w:t>
      </w:r>
    </w:p>
    <w:p w:rsidR="00291A07" w:rsidRDefault="00291A07">
      <w:pPr>
        <w:ind w:firstLine="400"/>
        <w:jc w:val="both"/>
      </w:pPr>
      <w:hyperlink r:id="rId11" w:history="1">
        <w:r>
          <w:rPr>
            <w:rStyle w:val="a3"/>
          </w:rPr>
          <w:t>Статьей 39</w:t>
        </w:r>
      </w:hyperlink>
      <w:bookmarkEnd w:id="28"/>
      <w:r>
        <w:rPr>
          <w:rStyle w:val="s0"/>
        </w:rPr>
        <w:t xml:space="preserve"> Закона предусмотрены основания внесения изменений в проект либо заключенный договор о государственных закупках.</w:t>
      </w:r>
    </w:p>
    <w:bookmarkStart w:id="50" w:name="sub1002715467"/>
    <w:p w:rsidR="00291A07" w:rsidRDefault="00291A07">
      <w:pPr>
        <w:ind w:firstLine="400"/>
        <w:jc w:val="both"/>
      </w:pPr>
      <w:r>
        <w:rPr>
          <w:rStyle w:val="s0"/>
        </w:rPr>
        <w:fldChar w:fldCharType="begin"/>
      </w:r>
      <w:r>
        <w:rPr>
          <w:rStyle w:val="s0"/>
        </w:rPr>
        <w:instrText xml:space="preserve"> HYPERLINK "jl:30115056.390202 " </w:instrText>
      </w:r>
      <w:r>
        <w:rPr>
          <w:rStyle w:val="s0"/>
        </w:rPr>
        <w:fldChar w:fldCharType="separate"/>
      </w:r>
      <w:r>
        <w:rPr>
          <w:rStyle w:val="a3"/>
        </w:rPr>
        <w:t>Подпункт 2) пункта 2 статьи 39</w:t>
      </w:r>
      <w:r>
        <w:rPr>
          <w:rStyle w:val="s0"/>
        </w:rPr>
        <w:fldChar w:fldCharType="end"/>
      </w:r>
      <w:bookmarkEnd w:id="50"/>
      <w:r>
        <w:rPr>
          <w:rStyle w:val="s0"/>
        </w:rPr>
        <w:t xml:space="preserve"> Закона предусматривает, что увеличение суммы договора может иметь место, если в проектно-сметную документацию, прошедшую государственную экспертизу, внесены изменения и принято решение о дополнительном выделении денег на сумму такого изменения, принятое в порядке, определенном законодательством Республики Казахстан.</w:t>
      </w:r>
    </w:p>
    <w:p w:rsidR="00291A07" w:rsidRDefault="00291A07">
      <w:pPr>
        <w:ind w:firstLine="400"/>
        <w:jc w:val="both"/>
      </w:pPr>
      <w:r>
        <w:rPr>
          <w:rStyle w:val="s0"/>
        </w:rPr>
        <w:t xml:space="preserve">Несоблюдение требований по внесению изменений в договор и проектно-сметную документацию в порядке, предусмотренном Законом и </w:t>
      </w:r>
      <w:bookmarkStart w:id="51" w:name="sub1000015726"/>
      <w:r>
        <w:rPr>
          <w:rStyle w:val="s0"/>
        </w:rPr>
        <w:fldChar w:fldCharType="begin"/>
      </w:r>
      <w:r>
        <w:rPr>
          <w:rStyle w:val="s0"/>
        </w:rPr>
        <w:instrText xml:space="preserve"> HYPERLINK "jl:1013880.6540000 " </w:instrText>
      </w:r>
      <w:r>
        <w:rPr>
          <w:rStyle w:val="s0"/>
        </w:rPr>
        <w:fldChar w:fldCharType="separate"/>
      </w:r>
      <w:r>
        <w:rPr>
          <w:rStyle w:val="a3"/>
        </w:rPr>
        <w:t>статьями 654</w:t>
      </w:r>
      <w:r>
        <w:rPr>
          <w:rStyle w:val="s0"/>
        </w:rPr>
        <w:fldChar w:fldCharType="end"/>
      </w:r>
      <w:bookmarkEnd w:id="51"/>
      <w:r>
        <w:rPr>
          <w:rStyle w:val="s0"/>
        </w:rPr>
        <w:t xml:space="preserve">, </w:t>
      </w:r>
      <w:bookmarkStart w:id="52" w:name="sub1000089850"/>
      <w:r>
        <w:rPr>
          <w:rStyle w:val="s0"/>
        </w:rPr>
        <w:fldChar w:fldCharType="begin"/>
      </w:r>
      <w:r>
        <w:rPr>
          <w:rStyle w:val="s0"/>
        </w:rPr>
        <w:instrText xml:space="preserve"> HYPERLINK "jl:1013880.6550000 " </w:instrText>
      </w:r>
      <w:r>
        <w:rPr>
          <w:rStyle w:val="s0"/>
        </w:rPr>
        <w:fldChar w:fldCharType="separate"/>
      </w:r>
      <w:r>
        <w:rPr>
          <w:rStyle w:val="a3"/>
        </w:rPr>
        <w:t>655</w:t>
      </w:r>
      <w:r>
        <w:rPr>
          <w:rStyle w:val="s0"/>
        </w:rPr>
        <w:fldChar w:fldCharType="end"/>
      </w:r>
      <w:bookmarkEnd w:id="52"/>
      <w:r>
        <w:rPr>
          <w:rStyle w:val="s0"/>
        </w:rPr>
        <w:t xml:space="preserve"> ГК, лишает подрядчика права требовать от заказчика оплаты выполненных им дополнительных работ.</w:t>
      </w:r>
    </w:p>
    <w:p w:rsidR="00291A07" w:rsidRDefault="00291A07">
      <w:pPr>
        <w:ind w:firstLine="400"/>
        <w:jc w:val="both"/>
      </w:pPr>
      <w:r>
        <w:rPr>
          <w:rStyle w:val="s0"/>
        </w:rPr>
        <w:t>Изменения в договор о государственных закупках могут быть внесены в период его действия, поскольку в соответствии со статьей 386 ГК окончание срока действия договора влечет прекращение обязательств по договору.</w:t>
      </w:r>
    </w:p>
    <w:p w:rsidR="00291A07" w:rsidRDefault="00291A07">
      <w:pPr>
        <w:ind w:firstLine="400"/>
        <w:jc w:val="both"/>
      </w:pPr>
      <w:bookmarkStart w:id="53" w:name="SUB1100"/>
      <w:bookmarkEnd w:id="53"/>
      <w:r>
        <w:rPr>
          <w:rStyle w:val="s0"/>
        </w:rPr>
        <w:t>11. Статьей 4 Закона предусмотрен перечень государственных закупок, осуществляемых без применения норм Закона, регламентирующих выбор поставщика и заключение с ним договора о государственных закупках. Данный перечень является исчерпывающим и расширительному толкованию не подлежит.</w:t>
      </w:r>
    </w:p>
    <w:p w:rsidR="00291A07" w:rsidRDefault="00291A07">
      <w:pPr>
        <w:ind w:firstLine="400"/>
        <w:jc w:val="both"/>
      </w:pPr>
      <w:r>
        <w:rPr>
          <w:rStyle w:val="s0"/>
        </w:rPr>
        <w:t xml:space="preserve">В соответствии с </w:t>
      </w:r>
      <w:bookmarkStart w:id="54" w:name="sub1000012234"/>
      <w:r>
        <w:rPr>
          <w:rStyle w:val="s0"/>
        </w:rPr>
        <w:fldChar w:fldCharType="begin"/>
      </w:r>
      <w:r>
        <w:rPr>
          <w:rStyle w:val="s0"/>
        </w:rPr>
        <w:instrText xml:space="preserve"> HYPERLINK "jl:1006061.1580000 " </w:instrText>
      </w:r>
      <w:r>
        <w:rPr>
          <w:rStyle w:val="s0"/>
        </w:rPr>
        <w:fldChar w:fldCharType="separate"/>
      </w:r>
      <w:r>
        <w:rPr>
          <w:rStyle w:val="a3"/>
        </w:rPr>
        <w:t>пунктом 1 статьи 158</w:t>
      </w:r>
      <w:r>
        <w:rPr>
          <w:rStyle w:val="s0"/>
        </w:rPr>
        <w:fldChar w:fldCharType="end"/>
      </w:r>
      <w:bookmarkEnd w:id="54"/>
      <w:r>
        <w:rPr>
          <w:rStyle w:val="s0"/>
        </w:rPr>
        <w:t xml:space="preserve"> ГК договора на поставку товаров, выполнение работ, оказание услуг, заключенные без проведения процедур государственных закупок, в случае, когда их проведение предусматривает применение норм Закона, являются недействительными.</w:t>
      </w:r>
    </w:p>
    <w:p w:rsidR="00291A07" w:rsidRDefault="00291A07">
      <w:pPr>
        <w:ind w:firstLine="400"/>
        <w:jc w:val="both"/>
      </w:pPr>
      <w:bookmarkStart w:id="55" w:name="SUB1200"/>
      <w:bookmarkEnd w:id="55"/>
      <w:r>
        <w:rPr>
          <w:rStyle w:val="s0"/>
        </w:rPr>
        <w:t xml:space="preserve">12. Согласно </w:t>
      </w:r>
      <w:bookmarkStart w:id="56" w:name="sub1000657352"/>
      <w:r>
        <w:rPr>
          <w:rStyle w:val="s0"/>
        </w:rPr>
        <w:fldChar w:fldCharType="begin"/>
      </w:r>
      <w:r>
        <w:rPr>
          <w:rStyle w:val="s0"/>
        </w:rPr>
        <w:instrText xml:space="preserve"> HYPERLINK "jl:30115056.450000 " </w:instrText>
      </w:r>
      <w:r>
        <w:rPr>
          <w:rStyle w:val="s0"/>
        </w:rPr>
        <w:fldChar w:fldCharType="separate"/>
      </w:r>
      <w:r>
        <w:rPr>
          <w:rStyle w:val="a3"/>
        </w:rPr>
        <w:t>статье 45</w:t>
      </w:r>
      <w:r>
        <w:rPr>
          <w:rStyle w:val="s0"/>
        </w:rPr>
        <w:fldChar w:fldCharType="end"/>
      </w:r>
      <w:bookmarkEnd w:id="56"/>
      <w:r>
        <w:rPr>
          <w:rStyle w:val="s0"/>
        </w:rPr>
        <w:t xml:space="preserve"> Закона потенциальный поставщик вправе обжаловать действия (бездействие) заказчика, организатора государственных закупок, комиссий, эксперта, единого оператора в сфере государственных закупок, если их действия (бездействие) нарушают права и законные интересы потенциального поставщика:</w:t>
      </w:r>
    </w:p>
    <w:p w:rsidR="00291A07" w:rsidRDefault="00291A07">
      <w:pPr>
        <w:ind w:firstLine="400"/>
        <w:jc w:val="both"/>
      </w:pPr>
      <w:r>
        <w:rPr>
          <w:rStyle w:val="s0"/>
        </w:rPr>
        <w:t xml:space="preserve">1) путем подачи жалобы в уполномоченный орган, обжалованию в органах контроля не подлежат решения заказчика о выборе способа государственных закупок, об отказе в осуществлении государственных закупок, </w:t>
      </w:r>
      <w:proofErr w:type="gramStart"/>
      <w:r>
        <w:rPr>
          <w:rStyle w:val="s0"/>
        </w:rPr>
        <w:t>принятое</w:t>
      </w:r>
      <w:proofErr w:type="gramEnd"/>
      <w:r>
        <w:rPr>
          <w:rStyle w:val="s0"/>
        </w:rPr>
        <w:t xml:space="preserve"> заказчиком в соответствии с пунктом 10 статьи 5 Закона;</w:t>
      </w:r>
    </w:p>
    <w:p w:rsidR="00291A07" w:rsidRDefault="00291A07">
      <w:pPr>
        <w:ind w:firstLine="400"/>
        <w:jc w:val="both"/>
      </w:pPr>
      <w:r>
        <w:rPr>
          <w:rStyle w:val="s0"/>
        </w:rPr>
        <w:t xml:space="preserve">2) в судебном порядке в соответствии с нормами </w:t>
      </w:r>
      <w:hyperlink r:id="rId12" w:history="1">
        <w:r>
          <w:rPr>
            <w:rStyle w:val="a3"/>
          </w:rPr>
          <w:t>главы 27</w:t>
        </w:r>
      </w:hyperlink>
      <w:bookmarkEnd w:id="6"/>
      <w:r>
        <w:rPr>
          <w:rStyle w:val="s0"/>
        </w:rPr>
        <w:t xml:space="preserve"> ГПК оспариванию подлежат как итоги государственных закупок, так и решение о допуске к участию в государственных закупках, проведенных способом конкурса, аукциона. Участие прокурора в рассмотрении дел указанной категории регулируется нормами ГПК.</w:t>
      </w:r>
    </w:p>
    <w:p w:rsidR="00291A07" w:rsidRDefault="00291A07">
      <w:pPr>
        <w:ind w:firstLine="400"/>
        <w:jc w:val="both"/>
      </w:pPr>
      <w:r>
        <w:rPr>
          <w:rStyle w:val="s0"/>
        </w:rPr>
        <w:t xml:space="preserve">В соответствии с </w:t>
      </w:r>
      <w:bookmarkStart w:id="57" w:name="sub1000121796"/>
      <w:r>
        <w:rPr>
          <w:rStyle w:val="s0"/>
        </w:rPr>
        <w:fldChar w:fldCharType="begin"/>
      </w:r>
      <w:r>
        <w:rPr>
          <w:rStyle w:val="s0"/>
        </w:rPr>
        <w:instrText xml:space="preserve"> HYPERLINK "jl:1020750.80300 " </w:instrText>
      </w:r>
      <w:r>
        <w:rPr>
          <w:rStyle w:val="s0"/>
        </w:rPr>
        <w:fldChar w:fldCharType="separate"/>
      </w:r>
      <w:r>
        <w:rPr>
          <w:rStyle w:val="a3"/>
        </w:rPr>
        <w:t>пунктом 3 статьи 8</w:t>
      </w:r>
      <w:r>
        <w:rPr>
          <w:rStyle w:val="s0"/>
        </w:rPr>
        <w:fldChar w:fldCharType="end"/>
      </w:r>
      <w:bookmarkEnd w:id="57"/>
      <w:r>
        <w:rPr>
          <w:rStyle w:val="s0"/>
        </w:rPr>
        <w:t xml:space="preserve"> Закона Республики Казахстан «Об административных процедурах» от 27 ноября 2000 года (далее - Закон об административных процедурах) до прекращения действия правовой акт может быть приостановлен, изменен либо отменен государственным органом, принявшим данный правовой акт, вышестоящим к нему государственным органом либо судом. В этой связи до вступления в силу договора о государственных закупках конкурсная, аукционная комиссия вправе отменить, изменить решения, принятые в процессе государственных закупок, по представлению (постановлению) уполномоченного органа, органов государственного контроля, прокуратуры. После вступления договора о государственных закупках в силу решения конкурсной, аукционной комиссии прекращают свое действие в соответствии с </w:t>
      </w:r>
      <w:bookmarkStart w:id="58" w:name="sub1000183830"/>
      <w:r>
        <w:rPr>
          <w:rStyle w:val="s0"/>
        </w:rPr>
        <w:fldChar w:fldCharType="begin"/>
      </w:r>
      <w:r>
        <w:rPr>
          <w:rStyle w:val="s0"/>
        </w:rPr>
        <w:instrText xml:space="preserve"> HYPERLINK "jl:1020750.80200 " </w:instrText>
      </w:r>
      <w:r>
        <w:rPr>
          <w:rStyle w:val="s0"/>
        </w:rPr>
        <w:fldChar w:fldCharType="separate"/>
      </w:r>
      <w:r>
        <w:rPr>
          <w:rStyle w:val="a3"/>
        </w:rPr>
        <w:t>пунктом 2 статьи 8</w:t>
      </w:r>
      <w:r>
        <w:rPr>
          <w:rStyle w:val="s0"/>
        </w:rPr>
        <w:fldChar w:fldCharType="end"/>
      </w:r>
      <w:bookmarkEnd w:id="58"/>
      <w:r>
        <w:rPr>
          <w:rStyle w:val="s0"/>
        </w:rPr>
        <w:t xml:space="preserve"> Закона об административных процедурах, и обжалованию в порядке искового производства подлежит договор о государственных закупках. При предъявлении иска о признании вступившего в силу договора недействительным, по основаниям нарушения законодательства о государственных закупках в процессе выбора поставщика и заключения договора уполномоченный орган в соответствии со </w:t>
      </w:r>
      <w:hyperlink r:id="rId13" w:history="1">
        <w:r>
          <w:rPr>
            <w:rStyle w:val="a3"/>
          </w:rPr>
          <w:t>статьями 65</w:t>
        </w:r>
      </w:hyperlink>
      <w:bookmarkEnd w:id="35"/>
      <w:r>
        <w:rPr>
          <w:rStyle w:val="s0"/>
        </w:rPr>
        <w:t xml:space="preserve">, </w:t>
      </w:r>
      <w:hyperlink r:id="rId14" w:history="1">
        <w:r>
          <w:rPr>
            <w:rStyle w:val="a3"/>
          </w:rPr>
          <w:t>66</w:t>
        </w:r>
      </w:hyperlink>
      <w:bookmarkEnd w:id="36"/>
      <w:r>
        <w:rPr>
          <w:rStyle w:val="s0"/>
        </w:rPr>
        <w:t xml:space="preserve"> ГПК должен представить суду соответствующие доказательства (акт контроля, материалы контроля). При признании договора недействительным по основаниям несоответствия его требованиям закона в мотивировочной части решения суды должны указывать выводы о незаконности решения об итогах государственных закупок (</w:t>
      </w:r>
      <w:bookmarkStart w:id="59" w:name="sub1002433492"/>
      <w:r>
        <w:rPr>
          <w:rStyle w:val="s0"/>
        </w:rPr>
        <w:fldChar w:fldCharType="begin"/>
      </w:r>
      <w:r>
        <w:rPr>
          <w:rStyle w:val="s0"/>
        </w:rPr>
        <w:instrText xml:space="preserve"> HYPERLINK "jl:30922992.1100 " </w:instrText>
      </w:r>
      <w:r>
        <w:rPr>
          <w:rStyle w:val="s0"/>
        </w:rPr>
        <w:fldChar w:fldCharType="separate"/>
      </w:r>
      <w:r>
        <w:rPr>
          <w:rStyle w:val="a3"/>
        </w:rPr>
        <w:t>пункт 11</w:t>
      </w:r>
      <w:r>
        <w:rPr>
          <w:rStyle w:val="s0"/>
        </w:rPr>
        <w:fldChar w:fldCharType="end"/>
      </w:r>
      <w:bookmarkEnd w:id="59"/>
      <w:r>
        <w:rPr>
          <w:rStyle w:val="s0"/>
        </w:rPr>
        <w:t xml:space="preserve"> нормативного постановления Верховного Суда № 20 от 24.12.2010 года «О некоторых вопросах применения судами норм главы 27 ГПК»).</w:t>
      </w:r>
    </w:p>
    <w:p w:rsidR="00291A07" w:rsidRDefault="00291A07">
      <w:pPr>
        <w:ind w:firstLine="400"/>
        <w:jc w:val="both"/>
      </w:pPr>
      <w:bookmarkStart w:id="60" w:name="SUB1300"/>
      <w:bookmarkEnd w:id="60"/>
      <w:r>
        <w:rPr>
          <w:rStyle w:val="s0"/>
        </w:rPr>
        <w:t xml:space="preserve">13. </w:t>
      </w:r>
      <w:proofErr w:type="gramStart"/>
      <w:r>
        <w:rPr>
          <w:rStyle w:val="s0"/>
        </w:rPr>
        <w:t xml:space="preserve">В соответствии с </w:t>
      </w:r>
      <w:bookmarkStart w:id="61" w:name="sub1001029747"/>
      <w:r>
        <w:rPr>
          <w:rStyle w:val="s0"/>
        </w:rPr>
        <w:fldChar w:fldCharType="begin"/>
      </w:r>
      <w:r>
        <w:rPr>
          <w:rStyle w:val="s0"/>
        </w:rPr>
        <w:instrText xml:space="preserve"> HYPERLINK "jl:30153248.8600 " </w:instrText>
      </w:r>
      <w:r>
        <w:rPr>
          <w:rStyle w:val="s0"/>
        </w:rPr>
        <w:fldChar w:fldCharType="separate"/>
      </w:r>
      <w:r>
        <w:rPr>
          <w:rStyle w:val="a3"/>
        </w:rPr>
        <w:t>подпунктом 4) пункта 86</w:t>
      </w:r>
      <w:r>
        <w:rPr>
          <w:rStyle w:val="s0"/>
        </w:rPr>
        <w:fldChar w:fldCharType="end"/>
      </w:r>
      <w:bookmarkEnd w:id="61"/>
      <w:r>
        <w:rPr>
          <w:rStyle w:val="s0"/>
        </w:rPr>
        <w:t xml:space="preserve"> Правил осуществления государственных закупок, утвержденных постановлением Правительства Республики Казахстан от 27 декабря 2007 года № 1301 (далее - Правила осуществления государственных закупок) с целью уточнения сведений, содержащихся в заявках на участие в конкурсе, конкурсная комиссия в письменной форме запрашивает необходимую информацию у соответствующих государственных органов, физических и юридических лиц.</w:t>
      </w:r>
      <w:proofErr w:type="gramEnd"/>
      <w:r>
        <w:rPr>
          <w:rStyle w:val="s0"/>
        </w:rPr>
        <w:t xml:space="preserve"> Не допускаются запросы и иные действия конкурсной комиссии, связанные с приведением заявки на участие в конкурсе в соответствие с требованиями конкурсной документации. </w:t>
      </w:r>
      <w:proofErr w:type="gramStart"/>
      <w:r>
        <w:rPr>
          <w:rStyle w:val="s0"/>
        </w:rPr>
        <w:t>Под приведением заявки на участие в конкурсе в соответствие с требованиями</w:t>
      </w:r>
      <w:proofErr w:type="gramEnd"/>
      <w:r>
        <w:rPr>
          <w:rStyle w:val="s0"/>
        </w:rPr>
        <w:t xml:space="preserve"> конкурсной документации понимаются действия конкурсной комиссии, направленные на дополнение заявки для участия в конкурсе недостающими документами, замены документов, представленных в заявке на участие в конкурсе, приведение в соответствие путем исправления ненадлежащим образом оформленных документов.</w:t>
      </w:r>
    </w:p>
    <w:p w:rsidR="00291A07" w:rsidRDefault="00291A07">
      <w:pPr>
        <w:ind w:firstLine="400"/>
        <w:jc w:val="both"/>
      </w:pPr>
      <w:r>
        <w:rPr>
          <w:rStyle w:val="s0"/>
        </w:rPr>
        <w:t>Представление участником конкурса документов, содержащих неполные и (или) недостоверные сведения, является основанием для отклонения заявки, независимо от наличия у конкурсной комиссии возможности запросить сведения об участнике.</w:t>
      </w:r>
    </w:p>
    <w:p w:rsidR="00291A07" w:rsidRDefault="00291A07">
      <w:pPr>
        <w:ind w:firstLine="400"/>
        <w:jc w:val="both"/>
      </w:pPr>
      <w:bookmarkStart w:id="62" w:name="SUB1400"/>
      <w:bookmarkEnd w:id="62"/>
      <w:r>
        <w:rPr>
          <w:rStyle w:val="s0"/>
        </w:rPr>
        <w:t xml:space="preserve">14. В соответствии со </w:t>
      </w:r>
      <w:bookmarkStart w:id="63" w:name="sub1002377823"/>
      <w:r>
        <w:rPr>
          <w:rStyle w:val="s0"/>
        </w:rPr>
        <w:fldChar w:fldCharType="begin"/>
      </w:r>
      <w:r>
        <w:rPr>
          <w:rStyle w:val="s0"/>
        </w:rPr>
        <w:instrText xml:space="preserve"> HYPERLINK "jl:30115056.260000 " </w:instrText>
      </w:r>
      <w:r>
        <w:rPr>
          <w:rStyle w:val="s0"/>
        </w:rPr>
        <w:fldChar w:fldCharType="separate"/>
      </w:r>
      <w:r>
        <w:rPr>
          <w:rStyle w:val="a3"/>
        </w:rPr>
        <w:t>статьями 26</w:t>
      </w:r>
      <w:r>
        <w:rPr>
          <w:rStyle w:val="s0"/>
        </w:rPr>
        <w:fldChar w:fldCharType="end"/>
      </w:r>
      <w:bookmarkEnd w:id="63"/>
      <w:r>
        <w:rPr>
          <w:rStyle w:val="s0"/>
        </w:rPr>
        <w:t xml:space="preserve">, </w:t>
      </w:r>
      <w:bookmarkStart w:id="64" w:name="sub1002715470"/>
      <w:r>
        <w:rPr>
          <w:rStyle w:val="s0"/>
        </w:rPr>
        <w:fldChar w:fldCharType="begin"/>
      </w:r>
      <w:r>
        <w:rPr>
          <w:rStyle w:val="s0"/>
        </w:rPr>
        <w:instrText xml:space="preserve"> HYPERLINK "jl:30115056.26010000 " </w:instrText>
      </w:r>
      <w:r>
        <w:rPr>
          <w:rStyle w:val="s0"/>
        </w:rPr>
        <w:fldChar w:fldCharType="separate"/>
      </w:r>
      <w:r>
        <w:rPr>
          <w:rStyle w:val="a3"/>
        </w:rPr>
        <w:t>26-1</w:t>
      </w:r>
      <w:r>
        <w:rPr>
          <w:rStyle w:val="s0"/>
        </w:rPr>
        <w:fldChar w:fldCharType="end"/>
      </w:r>
      <w:bookmarkEnd w:id="64"/>
      <w:r>
        <w:rPr>
          <w:rStyle w:val="s0"/>
        </w:rPr>
        <w:t xml:space="preserve"> Закона вопросы демпинговой цены подлежат обсуждению только при оценке и сопоставлении конкурсных ценовых предложений на работы, услуги при осуществлении государственных закупок способом конкурса.</w:t>
      </w:r>
    </w:p>
    <w:p w:rsidR="00291A07" w:rsidRDefault="00291A07">
      <w:pPr>
        <w:ind w:firstLine="400"/>
        <w:jc w:val="both"/>
      </w:pPr>
      <w:r>
        <w:rPr>
          <w:rStyle w:val="s0"/>
        </w:rPr>
        <w:t xml:space="preserve">Порядок расчета демпинговой цены определяется </w:t>
      </w:r>
      <w:bookmarkStart w:id="65" w:name="sub1000718681"/>
      <w:r>
        <w:rPr>
          <w:rStyle w:val="s0"/>
        </w:rPr>
        <w:fldChar w:fldCharType="begin"/>
      </w:r>
      <w:r>
        <w:rPr>
          <w:rStyle w:val="s0"/>
        </w:rPr>
        <w:instrText xml:space="preserve"> HYPERLINK "jl:30153248.11500 " </w:instrText>
      </w:r>
      <w:r>
        <w:rPr>
          <w:rStyle w:val="s0"/>
        </w:rPr>
        <w:fldChar w:fldCharType="separate"/>
      </w:r>
      <w:r>
        <w:rPr>
          <w:rStyle w:val="a3"/>
        </w:rPr>
        <w:t>пунктами 115</w:t>
      </w:r>
      <w:r>
        <w:rPr>
          <w:rStyle w:val="s0"/>
        </w:rPr>
        <w:fldChar w:fldCharType="end"/>
      </w:r>
      <w:bookmarkEnd w:id="65"/>
      <w:r>
        <w:rPr>
          <w:rStyle w:val="s0"/>
        </w:rPr>
        <w:t xml:space="preserve">, </w:t>
      </w:r>
      <w:bookmarkStart w:id="66" w:name="sub1002715471"/>
      <w:r>
        <w:rPr>
          <w:rStyle w:val="s0"/>
        </w:rPr>
        <w:fldChar w:fldCharType="begin"/>
      </w:r>
      <w:r>
        <w:rPr>
          <w:rStyle w:val="s0"/>
        </w:rPr>
        <w:instrText xml:space="preserve"> HYPERLINK "jl:30153248.11600 " </w:instrText>
      </w:r>
      <w:r>
        <w:rPr>
          <w:rStyle w:val="s0"/>
        </w:rPr>
        <w:fldChar w:fldCharType="separate"/>
      </w:r>
      <w:r>
        <w:rPr>
          <w:rStyle w:val="a3"/>
        </w:rPr>
        <w:t>116</w:t>
      </w:r>
      <w:r>
        <w:rPr>
          <w:rStyle w:val="s0"/>
        </w:rPr>
        <w:fldChar w:fldCharType="end"/>
      </w:r>
      <w:bookmarkEnd w:id="66"/>
      <w:r>
        <w:rPr>
          <w:rStyle w:val="s0"/>
        </w:rPr>
        <w:t xml:space="preserve"> Правил осуществления государственных закупок, в случае проведения электронных государственных закупок </w:t>
      </w:r>
      <w:bookmarkStart w:id="67" w:name="sub1002715472"/>
      <w:r>
        <w:rPr>
          <w:rStyle w:val="s0"/>
        </w:rPr>
        <w:fldChar w:fldCharType="begin"/>
      </w:r>
      <w:r>
        <w:rPr>
          <w:rStyle w:val="s0"/>
        </w:rPr>
        <w:instrText xml:space="preserve"> HYPERLINK "jl:31195502.7100 " </w:instrText>
      </w:r>
      <w:r>
        <w:rPr>
          <w:rStyle w:val="s0"/>
        </w:rPr>
        <w:fldChar w:fldCharType="separate"/>
      </w:r>
      <w:r>
        <w:rPr>
          <w:rStyle w:val="a3"/>
        </w:rPr>
        <w:t>пунктами 71</w:t>
      </w:r>
      <w:r>
        <w:rPr>
          <w:rStyle w:val="s0"/>
        </w:rPr>
        <w:fldChar w:fldCharType="end"/>
      </w:r>
      <w:bookmarkEnd w:id="67"/>
      <w:r>
        <w:rPr>
          <w:rStyle w:val="s0"/>
        </w:rPr>
        <w:t xml:space="preserve">, </w:t>
      </w:r>
      <w:bookmarkStart w:id="68" w:name="sub1002715473"/>
      <w:r>
        <w:rPr>
          <w:rStyle w:val="s0"/>
        </w:rPr>
        <w:fldChar w:fldCharType="begin"/>
      </w:r>
      <w:r>
        <w:rPr>
          <w:rStyle w:val="s0"/>
        </w:rPr>
        <w:instrText xml:space="preserve"> HYPERLINK "jl:31195502.7200 " </w:instrText>
      </w:r>
      <w:r>
        <w:rPr>
          <w:rStyle w:val="s0"/>
        </w:rPr>
        <w:fldChar w:fldCharType="separate"/>
      </w:r>
      <w:r>
        <w:rPr>
          <w:rStyle w:val="a3"/>
        </w:rPr>
        <w:t>72</w:t>
      </w:r>
      <w:r>
        <w:rPr>
          <w:rStyle w:val="s0"/>
        </w:rPr>
        <w:fldChar w:fldCharType="end"/>
      </w:r>
      <w:bookmarkEnd w:id="68"/>
      <w:r>
        <w:rPr>
          <w:rStyle w:val="s0"/>
        </w:rPr>
        <w:t xml:space="preserve"> Правил проведения электронных государственных закупок, утвержденных постановлением Правительства Республики Казахстан от 15 мая 2012 года № 623 (далее - Правила проведения электронных государственных закупок).</w:t>
      </w:r>
    </w:p>
    <w:p w:rsidR="00291A07" w:rsidRDefault="00291A07">
      <w:pPr>
        <w:ind w:firstLine="400"/>
        <w:jc w:val="both"/>
      </w:pPr>
      <w:r>
        <w:rPr>
          <w:rStyle w:val="s0"/>
        </w:rPr>
        <w:t>При определении демпинговой цены необходимо исходить из цены, предложенной организатором конкурса для оплаты работ и услуг, без учета сумм, потраченных заказчиком на изготовление документации, проведение экспертизы и осуществление технического и авторского надзора за строительством.</w:t>
      </w:r>
    </w:p>
    <w:p w:rsidR="00291A07" w:rsidRDefault="00291A07">
      <w:pPr>
        <w:ind w:firstLine="400"/>
        <w:jc w:val="both"/>
      </w:pPr>
      <w:bookmarkStart w:id="69" w:name="SUB1500"/>
      <w:bookmarkEnd w:id="69"/>
      <w:r>
        <w:rPr>
          <w:rStyle w:val="s0"/>
        </w:rPr>
        <w:t xml:space="preserve">15. Из </w:t>
      </w:r>
      <w:bookmarkStart w:id="70" w:name="sub1000714765"/>
      <w:r>
        <w:rPr>
          <w:rStyle w:val="s0"/>
        </w:rPr>
        <w:fldChar w:fldCharType="begin"/>
      </w:r>
      <w:r>
        <w:rPr>
          <w:rStyle w:val="s0"/>
        </w:rPr>
        <w:instrText xml:space="preserve"> HYPERLINK "jl:30153248.9600 " </w:instrText>
      </w:r>
      <w:r>
        <w:rPr>
          <w:rStyle w:val="s0"/>
        </w:rPr>
        <w:fldChar w:fldCharType="separate"/>
      </w:r>
      <w:r>
        <w:rPr>
          <w:rStyle w:val="a3"/>
        </w:rPr>
        <w:t>пункта 96</w:t>
      </w:r>
      <w:r>
        <w:rPr>
          <w:rStyle w:val="s0"/>
        </w:rPr>
        <w:fldChar w:fldCharType="end"/>
      </w:r>
      <w:bookmarkEnd w:id="70"/>
      <w:r>
        <w:rPr>
          <w:rStyle w:val="s0"/>
        </w:rPr>
        <w:t xml:space="preserve"> Правил осуществления государственных закупок следует, что при рассмотрении вопроса наличия опыта работы потенциального поставщика, участвующего в конкурсе по государственным закупкам товаров, работ, услуг, конкурсная комиссия рассматривает опыт работы только на рынке поставки товаров, выполнения работ и оказания услуг, приобретаемых на данном конкурсе. Конкурсная комиссия условно уменьшает цену конкурсной заявки на половину процента (0,5%) за каждый год наличия у потенциального поставщика опыта работы на рынке закупаемых товаров, работ, услуг, начиная с одного года, но не более пяти процентов. В случае наличия опыта работы до одного года или его отсутствия такой процент не устанавливается. Суммарное процентное влияние на условную цену конкурсной заявки данного критерия не должно превышать пять процентов.</w:t>
      </w:r>
    </w:p>
    <w:p w:rsidR="00291A07" w:rsidRDefault="00291A07">
      <w:pPr>
        <w:ind w:firstLine="400"/>
        <w:jc w:val="both"/>
      </w:pPr>
      <w:r>
        <w:rPr>
          <w:rStyle w:val="s0"/>
        </w:rPr>
        <w:t xml:space="preserve">Согласно </w:t>
      </w:r>
      <w:bookmarkStart w:id="71" w:name="sub1002715474"/>
      <w:r>
        <w:rPr>
          <w:rStyle w:val="s0"/>
        </w:rPr>
        <w:fldChar w:fldCharType="begin"/>
      </w:r>
      <w:r>
        <w:rPr>
          <w:rStyle w:val="s0"/>
        </w:rPr>
        <w:instrText xml:space="preserve"> HYPERLINK "jl:30115056.10004 " </w:instrText>
      </w:r>
      <w:r>
        <w:rPr>
          <w:rStyle w:val="s0"/>
        </w:rPr>
        <w:fldChar w:fldCharType="separate"/>
      </w:r>
      <w:r>
        <w:rPr>
          <w:rStyle w:val="a3"/>
        </w:rPr>
        <w:t>подпункту 4) статьи 1</w:t>
      </w:r>
      <w:r>
        <w:rPr>
          <w:rStyle w:val="s0"/>
        </w:rPr>
        <w:fldChar w:fldCharType="end"/>
      </w:r>
      <w:bookmarkEnd w:id="71"/>
      <w:r>
        <w:rPr>
          <w:rStyle w:val="s0"/>
        </w:rPr>
        <w:t xml:space="preserve"> Закона, потенциальным поставщиком может выступать временное объединение юридических лиц (консорциум), претендующее на заключение договора о государственных закупках.</w:t>
      </w:r>
    </w:p>
    <w:p w:rsidR="00291A07" w:rsidRDefault="00291A07">
      <w:pPr>
        <w:ind w:firstLine="400"/>
        <w:jc w:val="both"/>
      </w:pPr>
      <w:r>
        <w:rPr>
          <w:rStyle w:val="s0"/>
        </w:rPr>
        <w:t>Судам необходимо иметь в виду, что расчет условной скидки (в том числе по пункту 96 Правил осуществления государственных закупок) следует осуществлять не в отдельности к участнику консорциума, а в отношении консорциума, который является потенциальным поставщиком.</w:t>
      </w:r>
    </w:p>
    <w:p w:rsidR="00291A07" w:rsidRDefault="00291A07">
      <w:pPr>
        <w:ind w:firstLine="400"/>
        <w:jc w:val="both"/>
      </w:pPr>
      <w:bookmarkStart w:id="72" w:name="SUB1600"/>
      <w:bookmarkEnd w:id="72"/>
      <w:r>
        <w:rPr>
          <w:rStyle w:val="s0"/>
        </w:rPr>
        <w:t xml:space="preserve">16. Органы, осуществляющие </w:t>
      </w:r>
      <w:proofErr w:type="gramStart"/>
      <w:r>
        <w:rPr>
          <w:rStyle w:val="s0"/>
        </w:rPr>
        <w:t>контроль за</w:t>
      </w:r>
      <w:proofErr w:type="gramEnd"/>
      <w:r>
        <w:rPr>
          <w:rStyle w:val="s0"/>
        </w:rPr>
        <w:t xml:space="preserve"> соблюдением законодательства о государственных закупках в соответствии с </w:t>
      </w:r>
      <w:bookmarkStart w:id="73" w:name="sub1001350460"/>
      <w:r>
        <w:rPr>
          <w:rStyle w:val="s0"/>
        </w:rPr>
        <w:fldChar w:fldCharType="begin"/>
      </w:r>
      <w:r>
        <w:rPr>
          <w:rStyle w:val="s0"/>
        </w:rPr>
        <w:instrText xml:space="preserve"> HYPERLINK "jl:30115056.150000 " </w:instrText>
      </w:r>
      <w:r>
        <w:rPr>
          <w:rStyle w:val="s0"/>
        </w:rPr>
        <w:fldChar w:fldCharType="separate"/>
      </w:r>
      <w:r>
        <w:rPr>
          <w:rStyle w:val="a3"/>
        </w:rPr>
        <w:t>пунктом 1 статьи 15</w:t>
      </w:r>
      <w:r>
        <w:rPr>
          <w:rStyle w:val="s0"/>
        </w:rPr>
        <w:fldChar w:fldCharType="end"/>
      </w:r>
      <w:r>
        <w:rPr>
          <w:rStyle w:val="s0"/>
        </w:rPr>
        <w:t xml:space="preserve"> Закона (далее - органы контроля), по результатам проведения контрольных мероприятий принимают акт </w:t>
      </w:r>
      <w:bookmarkStart w:id="74" w:name="sub1002028562"/>
      <w:r>
        <w:rPr>
          <w:rStyle w:val="s0"/>
        </w:rPr>
        <w:fldChar w:fldCharType="begin"/>
      </w:r>
      <w:r>
        <w:rPr>
          <w:rStyle w:val="s0"/>
        </w:rPr>
        <w:instrText xml:space="preserve"> HYPERLINK "jl:30364477.1400000 " </w:instrText>
      </w:r>
      <w:r>
        <w:rPr>
          <w:rStyle w:val="s0"/>
        </w:rPr>
        <w:fldChar w:fldCharType="separate"/>
      </w:r>
      <w:r>
        <w:rPr>
          <w:rStyle w:val="a3"/>
        </w:rPr>
        <w:t>контроля (подпункт 1) статьи 140</w:t>
      </w:r>
      <w:r>
        <w:rPr>
          <w:rStyle w:val="s0"/>
        </w:rPr>
        <w:fldChar w:fldCharType="end"/>
      </w:r>
      <w:bookmarkEnd w:id="74"/>
      <w:r>
        <w:rPr>
          <w:rStyle w:val="s0"/>
        </w:rPr>
        <w:t xml:space="preserve"> Бюджетного кодекса Республики Казахстан). При выявлении в результате проведения контрольных мероприятий нарушений органы контроля принимают следующие меры:</w:t>
      </w:r>
    </w:p>
    <w:p w:rsidR="00291A07" w:rsidRDefault="00291A07">
      <w:pPr>
        <w:ind w:firstLine="400"/>
        <w:jc w:val="both"/>
      </w:pPr>
      <w:r>
        <w:rPr>
          <w:rStyle w:val="s0"/>
        </w:rPr>
        <w:t xml:space="preserve">1) направляют объекту контроля обязательные для исполнения представления, постановления </w:t>
      </w:r>
      <w:hyperlink r:id="rId15" w:history="1">
        <w:r>
          <w:rPr>
            <w:rStyle w:val="a3"/>
          </w:rPr>
          <w:t>(подпункт 1) пункта 6, подпункт 1) пункта 7 статьи 15</w:t>
        </w:r>
      </w:hyperlink>
      <w:bookmarkEnd w:id="73"/>
      <w:r>
        <w:rPr>
          <w:rStyle w:val="s0"/>
        </w:rPr>
        <w:t xml:space="preserve"> Закона);</w:t>
      </w:r>
    </w:p>
    <w:p w:rsidR="00291A07" w:rsidRDefault="00291A07">
      <w:pPr>
        <w:ind w:firstLine="400"/>
        <w:jc w:val="both"/>
      </w:pPr>
      <w:r>
        <w:rPr>
          <w:rStyle w:val="s0"/>
        </w:rPr>
        <w:t>2) передают материалы контроля в правоохранительные органы для принятия процессуальных мер по выявленным фактам, содержащим признаки преступлений в действиях должностных и иных лиц объектов контроля;</w:t>
      </w:r>
    </w:p>
    <w:p w:rsidR="00291A07" w:rsidRDefault="00291A07">
      <w:pPr>
        <w:ind w:firstLine="400"/>
        <w:jc w:val="both"/>
      </w:pPr>
      <w:r>
        <w:rPr>
          <w:rStyle w:val="s0"/>
        </w:rPr>
        <w:t>3) передают материалы контроля в органы, уполномоченные рассматривать дела об административных правонарушениях, по выявленным фактам, содержащим признаки административных правонарушений в действиях должностных и иных лиц объектов контроля.</w:t>
      </w:r>
    </w:p>
    <w:p w:rsidR="00291A07" w:rsidRDefault="00291A07">
      <w:pPr>
        <w:ind w:firstLine="400"/>
        <w:jc w:val="both"/>
      </w:pPr>
      <w:r>
        <w:rPr>
          <w:rStyle w:val="s0"/>
        </w:rPr>
        <w:t>В случае несогласия с действиями и решением органов контроля обжалованию подлежит только представление, постановление. Акт контроля не подлежит обжалованию.</w:t>
      </w:r>
    </w:p>
    <w:p w:rsidR="00291A07" w:rsidRDefault="00291A07">
      <w:pPr>
        <w:ind w:firstLine="400"/>
        <w:jc w:val="both"/>
      </w:pPr>
      <w:r>
        <w:rPr>
          <w:rStyle w:val="s0"/>
        </w:rPr>
        <w:t>Данные, содержащиеся в акте контроля, относятся к доказательствам по делу и подлежат оценке судом наряду с иными имеющимися в материалах дела. Выводы органов контроля, приведенные в акте контроля, не имеют какого-либо преимущественного значения перед другими доказательствами.</w:t>
      </w:r>
    </w:p>
    <w:p w:rsidR="00291A07" w:rsidRDefault="00291A07">
      <w:pPr>
        <w:ind w:firstLine="400"/>
        <w:jc w:val="both"/>
      </w:pPr>
      <w:proofErr w:type="spellStart"/>
      <w:r>
        <w:rPr>
          <w:rStyle w:val="s0"/>
        </w:rPr>
        <w:t>Необжалование</w:t>
      </w:r>
      <w:proofErr w:type="spellEnd"/>
      <w:r>
        <w:rPr>
          <w:rStyle w:val="s0"/>
        </w:rPr>
        <w:t xml:space="preserve"> объектом контроля действий и решений органов контроля судами оценивается как признание ими допущенных нарушений Закона.</w:t>
      </w:r>
    </w:p>
    <w:p w:rsidR="00291A07" w:rsidRDefault="00291A07">
      <w:pPr>
        <w:ind w:firstLine="400"/>
        <w:jc w:val="both"/>
      </w:pPr>
      <w:bookmarkStart w:id="75" w:name="SUB1700"/>
      <w:bookmarkEnd w:id="75"/>
      <w:r>
        <w:rPr>
          <w:rStyle w:val="s0"/>
        </w:rPr>
        <w:t>17. В случае расторжения заказчиком договора о государственных закупках по мотиву нецелесообразности дальнейшего исполнения, заключенного по итогам государственных закупок через товарные биржи, расходы по оплате биржевых сборов и брокерских услуг возмещению не подлежат.</w:t>
      </w:r>
    </w:p>
    <w:p w:rsidR="00291A07" w:rsidRDefault="00291A07">
      <w:pPr>
        <w:ind w:firstLine="400"/>
        <w:jc w:val="both"/>
      </w:pPr>
      <w:bookmarkStart w:id="76" w:name="SUB1800"/>
      <w:bookmarkEnd w:id="76"/>
      <w:r>
        <w:rPr>
          <w:rStyle w:val="s0"/>
        </w:rPr>
        <w:t xml:space="preserve">18. Согласно </w:t>
      </w:r>
      <w:bookmarkStart w:id="77" w:name="sub1000000524"/>
      <w:r>
        <w:rPr>
          <w:rStyle w:val="s0"/>
        </w:rPr>
        <w:fldChar w:fldCharType="begin"/>
      </w:r>
      <w:r>
        <w:rPr>
          <w:rStyle w:val="s0"/>
        </w:rPr>
        <w:instrText xml:space="preserve"> HYPERLINK "jl:1005029.40000 " </w:instrText>
      </w:r>
      <w:r>
        <w:rPr>
          <w:rStyle w:val="s0"/>
        </w:rPr>
        <w:fldChar w:fldCharType="separate"/>
      </w:r>
      <w:r>
        <w:rPr>
          <w:rStyle w:val="a3"/>
        </w:rPr>
        <w:t>статье 4</w:t>
      </w:r>
      <w:r>
        <w:rPr>
          <w:rStyle w:val="s0"/>
        </w:rPr>
        <w:fldChar w:fldCharType="end"/>
      </w:r>
      <w:bookmarkEnd w:id="77"/>
      <w:r>
        <w:rPr>
          <w:rStyle w:val="s0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</w:t>
      </w:r>
      <w:bookmarkStart w:id="78" w:name="sub1002715475"/>
      <w:r>
        <w:rPr>
          <w:rStyle w:val="s0"/>
        </w:rPr>
        <w:fldChar w:fldCharType="begin"/>
      </w:r>
      <w:r>
        <w:rPr>
          <w:rStyle w:val="s0"/>
        </w:rPr>
        <w:instrText xml:space="preserve"> HYPERLINK "jl:31312919.0 " </w:instrText>
      </w:r>
      <w:r>
        <w:rPr>
          <w:rStyle w:val="s0"/>
        </w:rPr>
        <w:fldChar w:fldCharType="separate"/>
      </w:r>
      <w:r>
        <w:rPr>
          <w:rStyle w:val="a3"/>
        </w:rPr>
        <w:t>опубликования</w:t>
      </w:r>
      <w:r>
        <w:rPr>
          <w:rStyle w:val="s0"/>
        </w:rPr>
        <w:fldChar w:fldCharType="end"/>
      </w:r>
      <w:bookmarkEnd w:id="78"/>
      <w:r>
        <w:rPr>
          <w:rStyle w:val="s0"/>
        </w:rPr>
        <w:t>.</w:t>
      </w:r>
    </w:p>
    <w:p w:rsidR="00291A07" w:rsidRDefault="00291A07">
      <w:pPr>
        <w:ind w:firstLine="400"/>
        <w:jc w:val="both"/>
      </w:pPr>
      <w:r>
        <w:rPr>
          <w:rStyle w:val="s0"/>
        </w:rPr>
        <w:t> </w:t>
      </w:r>
    </w:p>
    <w:p w:rsidR="00291A07" w:rsidRDefault="00291A07">
      <w:pPr>
        <w:ind w:firstLine="42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7"/>
        <w:gridCol w:w="4787"/>
      </w:tblGrid>
      <w:tr w:rsidR="00291A0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A07" w:rsidRPr="008329C4" w:rsidRDefault="00291A07">
            <w:r w:rsidRPr="008329C4">
              <w:rPr>
                <w:b/>
                <w:bCs/>
              </w:rPr>
              <w:t>Председатель Верховного Суда</w:t>
            </w:r>
          </w:p>
          <w:p w:rsidR="00291A07" w:rsidRPr="008329C4" w:rsidRDefault="00291A07">
            <w:r w:rsidRPr="008329C4">
              <w:rPr>
                <w:b/>
                <w:bCs/>
              </w:rPr>
              <w:t xml:space="preserve">Республики Казахстан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A07" w:rsidRPr="008329C4" w:rsidRDefault="00291A07">
            <w:pPr>
              <w:jc w:val="right"/>
            </w:pPr>
            <w:r w:rsidRPr="008329C4">
              <w:rPr>
                <w:b/>
                <w:bCs/>
              </w:rPr>
              <w:t> </w:t>
            </w:r>
          </w:p>
          <w:p w:rsidR="00291A07" w:rsidRPr="008329C4" w:rsidRDefault="00291A07">
            <w:pPr>
              <w:jc w:val="right"/>
            </w:pPr>
            <w:r w:rsidRPr="008329C4">
              <w:rPr>
                <w:b/>
                <w:bCs/>
              </w:rPr>
              <w:t>Б. Бекназаров</w:t>
            </w:r>
          </w:p>
        </w:tc>
      </w:tr>
    </w:tbl>
    <w:p w:rsidR="00291A07" w:rsidRPr="008329C4" w:rsidRDefault="00291A07">
      <w:pPr>
        <w:ind w:firstLine="426"/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7"/>
        <w:gridCol w:w="4787"/>
      </w:tblGrid>
      <w:tr w:rsidR="00291A0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A07" w:rsidRPr="008329C4" w:rsidRDefault="00291A07">
            <w:r w:rsidRPr="008329C4">
              <w:rPr>
                <w:b/>
                <w:bCs/>
              </w:rPr>
              <w:t xml:space="preserve">Судья Верховного Суда Республики Казахстан, </w:t>
            </w:r>
          </w:p>
          <w:p w:rsidR="00291A07" w:rsidRPr="008329C4" w:rsidRDefault="00291A07">
            <w:r w:rsidRPr="008329C4">
              <w:rPr>
                <w:b/>
                <w:bCs/>
              </w:rPr>
              <w:t xml:space="preserve">секретарь пленарного заседания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A07" w:rsidRPr="008329C4" w:rsidRDefault="00291A07">
            <w:pPr>
              <w:jc w:val="right"/>
            </w:pPr>
            <w:r w:rsidRPr="008329C4">
              <w:rPr>
                <w:b/>
                <w:bCs/>
              </w:rPr>
              <w:t> </w:t>
            </w:r>
          </w:p>
          <w:p w:rsidR="00291A07" w:rsidRPr="008329C4" w:rsidRDefault="00291A07">
            <w:pPr>
              <w:jc w:val="right"/>
            </w:pPr>
            <w:r w:rsidRPr="008329C4">
              <w:rPr>
                <w:b/>
                <w:bCs/>
              </w:rPr>
              <w:t xml:space="preserve">Д. </w:t>
            </w:r>
            <w:proofErr w:type="spellStart"/>
            <w:r w:rsidRPr="008329C4">
              <w:rPr>
                <w:b/>
                <w:bCs/>
              </w:rPr>
              <w:t>Нуралин</w:t>
            </w:r>
            <w:proofErr w:type="spellEnd"/>
          </w:p>
        </w:tc>
      </w:tr>
    </w:tbl>
    <w:p w:rsidR="00291A07" w:rsidRPr="008329C4" w:rsidRDefault="00291A07">
      <w:pPr>
        <w:ind w:firstLine="426"/>
      </w:pPr>
      <w:r>
        <w:t> </w:t>
      </w:r>
    </w:p>
    <w:sectPr w:rsidR="00291A07" w:rsidRPr="008329C4">
      <w:pgSz w:w="11909" w:h="16834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C4"/>
    <w:rsid w:val="00291A07"/>
    <w:rsid w:val="008329C4"/>
    <w:rsid w:val="00F5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character" w:styleId="a4">
    <w:name w:val="FollowedHyperlink"/>
    <w:uiPriority w:val="99"/>
    <w:semiHidden/>
    <w:unhideWhenUsed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nsolas" w:eastAsia="Times New Roman" w:hAnsi="Consolas"/>
      <w:color w:val="000000"/>
    </w:rPr>
  </w:style>
  <w:style w:type="paragraph" w:customStyle="1" w:styleId="s8">
    <w:name w:val="s8"/>
    <w:basedOn w:val="a"/>
    <w:pPr>
      <w:ind w:firstLine="426"/>
    </w:pPr>
    <w:rPr>
      <w:i/>
      <w:iCs/>
      <w:color w:val="FF0000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9">
    <w:name w:val="s19"/>
    <w:rPr>
      <w:rFonts w:ascii="Times New Roman" w:hAnsi="Times New Roman" w:cs="Times New Roman" w:hint="default"/>
      <w:b w:val="0"/>
      <w:bCs w:val="0"/>
      <w:i w:val="0"/>
      <w:iCs w:val="0"/>
      <w:color w:val="0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rPr>
      <w:b w:val="0"/>
      <w:bCs w:val="0"/>
      <w:i/>
      <w:iCs/>
      <w:caps w:val="0"/>
      <w:color w:val="000000"/>
    </w:rPr>
  </w:style>
  <w:style w:type="character" w:customStyle="1" w:styleId="s17">
    <w:name w:val="s17"/>
    <w:rPr>
      <w:b w:val="0"/>
      <w:bCs w:val="0"/>
      <w:color w:val="000000"/>
    </w:rPr>
  </w:style>
  <w:style w:type="character" w:customStyle="1" w:styleId="s18">
    <w:name w:val="s18"/>
    <w:rPr>
      <w:b w:val="0"/>
      <w:bCs w:val="0"/>
      <w:color w:val="000000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character" w:customStyle="1" w:styleId="s110">
    <w:name w:val="s110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21">
    <w:name w:val="s21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31">
    <w:name w:val="s31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61">
    <w:name w:val="s61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character" w:styleId="a4">
    <w:name w:val="FollowedHyperlink"/>
    <w:uiPriority w:val="99"/>
    <w:semiHidden/>
    <w:unhideWhenUsed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nsolas" w:eastAsia="Times New Roman" w:hAnsi="Consolas"/>
      <w:color w:val="000000"/>
    </w:rPr>
  </w:style>
  <w:style w:type="paragraph" w:customStyle="1" w:styleId="s8">
    <w:name w:val="s8"/>
    <w:basedOn w:val="a"/>
    <w:pPr>
      <w:ind w:firstLine="426"/>
    </w:pPr>
    <w:rPr>
      <w:i/>
      <w:iCs/>
      <w:color w:val="FF0000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9">
    <w:name w:val="s19"/>
    <w:rPr>
      <w:rFonts w:ascii="Times New Roman" w:hAnsi="Times New Roman" w:cs="Times New Roman" w:hint="default"/>
      <w:b w:val="0"/>
      <w:bCs w:val="0"/>
      <w:i w:val="0"/>
      <w:iCs w:val="0"/>
      <w:color w:val="0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rPr>
      <w:b w:val="0"/>
      <w:bCs w:val="0"/>
      <w:i/>
      <w:iCs/>
      <w:caps w:val="0"/>
      <w:color w:val="000000"/>
    </w:rPr>
  </w:style>
  <w:style w:type="character" w:customStyle="1" w:styleId="s17">
    <w:name w:val="s17"/>
    <w:rPr>
      <w:b w:val="0"/>
      <w:bCs w:val="0"/>
      <w:color w:val="000000"/>
    </w:rPr>
  </w:style>
  <w:style w:type="character" w:customStyle="1" w:styleId="s18">
    <w:name w:val="s18"/>
    <w:rPr>
      <w:b w:val="0"/>
      <w:bCs w:val="0"/>
      <w:color w:val="000000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character" w:customStyle="1" w:styleId="s110">
    <w:name w:val="s110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21">
    <w:name w:val="s21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31">
    <w:name w:val="s31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61">
    <w:name w:val="s61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15056.100000%20" TargetMode="External"/><Relationship Id="rId13" Type="http://schemas.openxmlformats.org/officeDocument/2006/relationships/hyperlink" Target="jl:1013921.65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30115056.110400%20" TargetMode="External"/><Relationship Id="rId12" Type="http://schemas.openxmlformats.org/officeDocument/2006/relationships/hyperlink" Target="jl:1013921.2780000%2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l:30115056.100302%20" TargetMode="External"/><Relationship Id="rId11" Type="http://schemas.openxmlformats.org/officeDocument/2006/relationships/hyperlink" Target="jl:30115056.390000%20" TargetMode="External"/><Relationship Id="rId5" Type="http://schemas.openxmlformats.org/officeDocument/2006/relationships/hyperlink" Target="jl:1006061.0%20" TargetMode="External"/><Relationship Id="rId15" Type="http://schemas.openxmlformats.org/officeDocument/2006/relationships/hyperlink" Target="jl:30115056.150000%20" TargetMode="External"/><Relationship Id="rId10" Type="http://schemas.openxmlformats.org/officeDocument/2006/relationships/hyperlink" Target="jl:30115056.8000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l:30115056.310000%20" TargetMode="External"/><Relationship Id="rId14" Type="http://schemas.openxmlformats.org/officeDocument/2006/relationships/hyperlink" Target="jl:1013921.66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3707</Words>
  <Characters>21132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Нормативное постановление Верховного Суда Республики Казахстан от 14 декабря 2012 года № 5 «О применении судами законодательства о государственных закупках»</vt:lpstr>
    </vt:vector>
  </TitlesOfParts>
  <Company/>
  <LinksUpToDate>false</LinksUpToDate>
  <CharactersWithSpaces>24790</CharactersWithSpaces>
  <SharedDoc>false</SharedDoc>
  <HLinks>
    <vt:vector size="426" baseType="variant">
      <vt:variant>
        <vt:i4>4259920</vt:i4>
      </vt:variant>
      <vt:variant>
        <vt:i4>210</vt:i4>
      </vt:variant>
      <vt:variant>
        <vt:i4>0</vt:i4>
      </vt:variant>
      <vt:variant>
        <vt:i4>5</vt:i4>
      </vt:variant>
      <vt:variant>
        <vt:lpwstr>jl:31312919.0</vt:lpwstr>
      </vt:variant>
      <vt:variant>
        <vt:lpwstr/>
      </vt:variant>
      <vt:variant>
        <vt:i4>5242953</vt:i4>
      </vt:variant>
      <vt:variant>
        <vt:i4>207</vt:i4>
      </vt:variant>
      <vt:variant>
        <vt:i4>0</vt:i4>
      </vt:variant>
      <vt:variant>
        <vt:i4>5</vt:i4>
      </vt:variant>
      <vt:variant>
        <vt:lpwstr>jl:1005029.40000</vt:lpwstr>
      </vt:variant>
      <vt:variant>
        <vt:lpwstr/>
      </vt:variant>
      <vt:variant>
        <vt:i4>7667814</vt:i4>
      </vt:variant>
      <vt:variant>
        <vt:i4>204</vt:i4>
      </vt:variant>
      <vt:variant>
        <vt:i4>0</vt:i4>
      </vt:variant>
      <vt:variant>
        <vt:i4>5</vt:i4>
      </vt:variant>
      <vt:variant>
        <vt:lpwstr>jl:30115056.150000</vt:lpwstr>
      </vt:variant>
      <vt:variant>
        <vt:lpwstr/>
      </vt:variant>
      <vt:variant>
        <vt:i4>7667812</vt:i4>
      </vt:variant>
      <vt:variant>
        <vt:i4>201</vt:i4>
      </vt:variant>
      <vt:variant>
        <vt:i4>0</vt:i4>
      </vt:variant>
      <vt:variant>
        <vt:i4>5</vt:i4>
      </vt:variant>
      <vt:variant>
        <vt:lpwstr>jl:30364477.1400000</vt:lpwstr>
      </vt:variant>
      <vt:variant>
        <vt:lpwstr/>
      </vt:variant>
      <vt:variant>
        <vt:i4>7667814</vt:i4>
      </vt:variant>
      <vt:variant>
        <vt:i4>198</vt:i4>
      </vt:variant>
      <vt:variant>
        <vt:i4>0</vt:i4>
      </vt:variant>
      <vt:variant>
        <vt:i4>5</vt:i4>
      </vt:variant>
      <vt:variant>
        <vt:lpwstr>jl:30115056.150000</vt:lpwstr>
      </vt:variant>
      <vt:variant>
        <vt:lpwstr/>
      </vt:variant>
      <vt:variant>
        <vt:i4>4194390</vt:i4>
      </vt:variant>
      <vt:variant>
        <vt:i4>195</vt:i4>
      </vt:variant>
      <vt:variant>
        <vt:i4>0</vt:i4>
      </vt:variant>
      <vt:variant>
        <vt:i4>5</vt:i4>
      </vt:variant>
      <vt:variant>
        <vt:lpwstr>jl:30115056.10004</vt:lpwstr>
      </vt:variant>
      <vt:variant>
        <vt:lpwstr/>
      </vt:variant>
      <vt:variant>
        <vt:i4>4259926</vt:i4>
      </vt:variant>
      <vt:variant>
        <vt:i4>192</vt:i4>
      </vt:variant>
      <vt:variant>
        <vt:i4>0</vt:i4>
      </vt:variant>
      <vt:variant>
        <vt:i4>5</vt:i4>
      </vt:variant>
      <vt:variant>
        <vt:lpwstr>jl:30153248.9600</vt:lpwstr>
      </vt:variant>
      <vt:variant>
        <vt:lpwstr/>
      </vt:variant>
      <vt:variant>
        <vt:i4>4653144</vt:i4>
      </vt:variant>
      <vt:variant>
        <vt:i4>189</vt:i4>
      </vt:variant>
      <vt:variant>
        <vt:i4>0</vt:i4>
      </vt:variant>
      <vt:variant>
        <vt:i4>5</vt:i4>
      </vt:variant>
      <vt:variant>
        <vt:lpwstr>jl:31195502.7200</vt:lpwstr>
      </vt:variant>
      <vt:variant>
        <vt:lpwstr/>
      </vt:variant>
      <vt:variant>
        <vt:i4>4456536</vt:i4>
      </vt:variant>
      <vt:variant>
        <vt:i4>186</vt:i4>
      </vt:variant>
      <vt:variant>
        <vt:i4>0</vt:i4>
      </vt:variant>
      <vt:variant>
        <vt:i4>5</vt:i4>
      </vt:variant>
      <vt:variant>
        <vt:lpwstr>jl:31195502.7100</vt:lpwstr>
      </vt:variant>
      <vt:variant>
        <vt:lpwstr/>
      </vt:variant>
      <vt:variant>
        <vt:i4>4587608</vt:i4>
      </vt:variant>
      <vt:variant>
        <vt:i4>183</vt:i4>
      </vt:variant>
      <vt:variant>
        <vt:i4>0</vt:i4>
      </vt:variant>
      <vt:variant>
        <vt:i4>5</vt:i4>
      </vt:variant>
      <vt:variant>
        <vt:lpwstr>jl:30153248.11600</vt:lpwstr>
      </vt:variant>
      <vt:variant>
        <vt:lpwstr/>
      </vt:variant>
      <vt:variant>
        <vt:i4>4587611</vt:i4>
      </vt:variant>
      <vt:variant>
        <vt:i4>180</vt:i4>
      </vt:variant>
      <vt:variant>
        <vt:i4>0</vt:i4>
      </vt:variant>
      <vt:variant>
        <vt:i4>5</vt:i4>
      </vt:variant>
      <vt:variant>
        <vt:lpwstr>jl:30153248.11500</vt:lpwstr>
      </vt:variant>
      <vt:variant>
        <vt:lpwstr/>
      </vt:variant>
      <vt:variant>
        <vt:i4>4653141</vt:i4>
      </vt:variant>
      <vt:variant>
        <vt:i4>177</vt:i4>
      </vt:variant>
      <vt:variant>
        <vt:i4>0</vt:i4>
      </vt:variant>
      <vt:variant>
        <vt:i4>5</vt:i4>
      </vt:variant>
      <vt:variant>
        <vt:lpwstr>jl:30115056.26010000</vt:lpwstr>
      </vt:variant>
      <vt:variant>
        <vt:lpwstr/>
      </vt:variant>
      <vt:variant>
        <vt:i4>7733349</vt:i4>
      </vt:variant>
      <vt:variant>
        <vt:i4>174</vt:i4>
      </vt:variant>
      <vt:variant>
        <vt:i4>0</vt:i4>
      </vt:variant>
      <vt:variant>
        <vt:i4>5</vt:i4>
      </vt:variant>
      <vt:variant>
        <vt:lpwstr>jl:30115056.260000</vt:lpwstr>
      </vt:variant>
      <vt:variant>
        <vt:lpwstr/>
      </vt:variant>
      <vt:variant>
        <vt:i4>4259927</vt:i4>
      </vt:variant>
      <vt:variant>
        <vt:i4>171</vt:i4>
      </vt:variant>
      <vt:variant>
        <vt:i4>0</vt:i4>
      </vt:variant>
      <vt:variant>
        <vt:i4>5</vt:i4>
      </vt:variant>
      <vt:variant>
        <vt:lpwstr>jl:30153248.8600</vt:lpwstr>
      </vt:variant>
      <vt:variant>
        <vt:lpwstr/>
      </vt:variant>
      <vt:variant>
        <vt:i4>4325464</vt:i4>
      </vt:variant>
      <vt:variant>
        <vt:i4>168</vt:i4>
      </vt:variant>
      <vt:variant>
        <vt:i4>0</vt:i4>
      </vt:variant>
      <vt:variant>
        <vt:i4>5</vt:i4>
      </vt:variant>
      <vt:variant>
        <vt:lpwstr>jl:30922992.1100</vt:lpwstr>
      </vt:variant>
      <vt:variant>
        <vt:lpwstr/>
      </vt:variant>
      <vt:variant>
        <vt:i4>5374025</vt:i4>
      </vt:variant>
      <vt:variant>
        <vt:i4>165</vt:i4>
      </vt:variant>
      <vt:variant>
        <vt:i4>0</vt:i4>
      </vt:variant>
      <vt:variant>
        <vt:i4>5</vt:i4>
      </vt:variant>
      <vt:variant>
        <vt:lpwstr>jl:1013921.660000</vt:lpwstr>
      </vt:variant>
      <vt:variant>
        <vt:lpwstr/>
      </vt:variant>
      <vt:variant>
        <vt:i4>5374026</vt:i4>
      </vt:variant>
      <vt:variant>
        <vt:i4>162</vt:i4>
      </vt:variant>
      <vt:variant>
        <vt:i4>0</vt:i4>
      </vt:variant>
      <vt:variant>
        <vt:i4>5</vt:i4>
      </vt:variant>
      <vt:variant>
        <vt:lpwstr>jl:1013921.650000</vt:lpwstr>
      </vt:variant>
      <vt:variant>
        <vt:lpwstr/>
      </vt:variant>
      <vt:variant>
        <vt:i4>5374027</vt:i4>
      </vt:variant>
      <vt:variant>
        <vt:i4>159</vt:i4>
      </vt:variant>
      <vt:variant>
        <vt:i4>0</vt:i4>
      </vt:variant>
      <vt:variant>
        <vt:i4>5</vt:i4>
      </vt:variant>
      <vt:variant>
        <vt:lpwstr>jl:1020750.80200</vt:lpwstr>
      </vt:variant>
      <vt:variant>
        <vt:lpwstr/>
      </vt:variant>
      <vt:variant>
        <vt:i4>5439563</vt:i4>
      </vt:variant>
      <vt:variant>
        <vt:i4>156</vt:i4>
      </vt:variant>
      <vt:variant>
        <vt:i4>0</vt:i4>
      </vt:variant>
      <vt:variant>
        <vt:i4>5</vt:i4>
      </vt:variant>
      <vt:variant>
        <vt:lpwstr>jl:1020750.80300</vt:lpwstr>
      </vt:variant>
      <vt:variant>
        <vt:lpwstr/>
      </vt:variant>
      <vt:variant>
        <vt:i4>7209080</vt:i4>
      </vt:variant>
      <vt:variant>
        <vt:i4>153</vt:i4>
      </vt:variant>
      <vt:variant>
        <vt:i4>0</vt:i4>
      </vt:variant>
      <vt:variant>
        <vt:i4>5</vt:i4>
      </vt:variant>
      <vt:variant>
        <vt:lpwstr>jl:1013921.2780000</vt:lpwstr>
      </vt:variant>
      <vt:variant>
        <vt:lpwstr/>
      </vt:variant>
      <vt:variant>
        <vt:i4>7667811</vt:i4>
      </vt:variant>
      <vt:variant>
        <vt:i4>150</vt:i4>
      </vt:variant>
      <vt:variant>
        <vt:i4>0</vt:i4>
      </vt:variant>
      <vt:variant>
        <vt:i4>5</vt:i4>
      </vt:variant>
      <vt:variant>
        <vt:lpwstr>jl:30115056.450000</vt:lpwstr>
      </vt:variant>
      <vt:variant>
        <vt:lpwstr/>
      </vt:variant>
      <vt:variant>
        <vt:i4>6619259</vt:i4>
      </vt:variant>
      <vt:variant>
        <vt:i4>147</vt:i4>
      </vt:variant>
      <vt:variant>
        <vt:i4>0</vt:i4>
      </vt:variant>
      <vt:variant>
        <vt:i4>5</vt:i4>
      </vt:variant>
      <vt:variant>
        <vt:lpwstr>jl:1006061.1580000</vt:lpwstr>
      </vt:variant>
      <vt:variant>
        <vt:lpwstr/>
      </vt:variant>
      <vt:variant>
        <vt:i4>6750320</vt:i4>
      </vt:variant>
      <vt:variant>
        <vt:i4>144</vt:i4>
      </vt:variant>
      <vt:variant>
        <vt:i4>0</vt:i4>
      </vt:variant>
      <vt:variant>
        <vt:i4>5</vt:i4>
      </vt:variant>
      <vt:variant>
        <vt:lpwstr>jl:1013880.6550000</vt:lpwstr>
      </vt:variant>
      <vt:variant>
        <vt:lpwstr/>
      </vt:variant>
      <vt:variant>
        <vt:i4>6684784</vt:i4>
      </vt:variant>
      <vt:variant>
        <vt:i4>141</vt:i4>
      </vt:variant>
      <vt:variant>
        <vt:i4>0</vt:i4>
      </vt:variant>
      <vt:variant>
        <vt:i4>5</vt:i4>
      </vt:variant>
      <vt:variant>
        <vt:lpwstr>jl:1013880.6540000</vt:lpwstr>
      </vt:variant>
      <vt:variant>
        <vt:lpwstr/>
      </vt:variant>
      <vt:variant>
        <vt:i4>7929956</vt:i4>
      </vt:variant>
      <vt:variant>
        <vt:i4>138</vt:i4>
      </vt:variant>
      <vt:variant>
        <vt:i4>0</vt:i4>
      </vt:variant>
      <vt:variant>
        <vt:i4>5</vt:i4>
      </vt:variant>
      <vt:variant>
        <vt:lpwstr>jl:30115056.390202</vt:lpwstr>
      </vt:variant>
      <vt:variant>
        <vt:lpwstr/>
      </vt:variant>
      <vt:variant>
        <vt:i4>7929956</vt:i4>
      </vt:variant>
      <vt:variant>
        <vt:i4>135</vt:i4>
      </vt:variant>
      <vt:variant>
        <vt:i4>0</vt:i4>
      </vt:variant>
      <vt:variant>
        <vt:i4>5</vt:i4>
      </vt:variant>
      <vt:variant>
        <vt:lpwstr>jl:30115056.390000</vt:lpwstr>
      </vt:variant>
      <vt:variant>
        <vt:lpwstr/>
      </vt:variant>
      <vt:variant>
        <vt:i4>7340133</vt:i4>
      </vt:variant>
      <vt:variant>
        <vt:i4>132</vt:i4>
      </vt:variant>
      <vt:variant>
        <vt:i4>0</vt:i4>
      </vt:variant>
      <vt:variant>
        <vt:i4>5</vt:i4>
      </vt:variant>
      <vt:variant>
        <vt:lpwstr>jl:30115056.311001</vt:lpwstr>
      </vt:variant>
      <vt:variant>
        <vt:lpwstr/>
      </vt:variant>
      <vt:variant>
        <vt:i4>7471203</vt:i4>
      </vt:variant>
      <vt:variant>
        <vt:i4>129</vt:i4>
      </vt:variant>
      <vt:variant>
        <vt:i4>0</vt:i4>
      </vt:variant>
      <vt:variant>
        <vt:i4>5</vt:i4>
      </vt:variant>
      <vt:variant>
        <vt:lpwstr>jl:30115056.420000</vt:lpwstr>
      </vt:variant>
      <vt:variant>
        <vt:lpwstr/>
      </vt:variant>
      <vt:variant>
        <vt:i4>7405667</vt:i4>
      </vt:variant>
      <vt:variant>
        <vt:i4>126</vt:i4>
      </vt:variant>
      <vt:variant>
        <vt:i4>0</vt:i4>
      </vt:variant>
      <vt:variant>
        <vt:i4>5</vt:i4>
      </vt:variant>
      <vt:variant>
        <vt:lpwstr>jl:30115056.410000</vt:lpwstr>
      </vt:variant>
      <vt:variant>
        <vt:lpwstr/>
      </vt:variant>
      <vt:variant>
        <vt:i4>4194399</vt:i4>
      </vt:variant>
      <vt:variant>
        <vt:i4>123</vt:i4>
      </vt:variant>
      <vt:variant>
        <vt:i4>0</vt:i4>
      </vt:variant>
      <vt:variant>
        <vt:i4>5</vt:i4>
      </vt:variant>
      <vt:variant>
        <vt:lpwstr>jl:30115056.80000</vt:lpwstr>
      </vt:variant>
      <vt:variant>
        <vt:lpwstr/>
      </vt:variant>
      <vt:variant>
        <vt:i4>7733348</vt:i4>
      </vt:variant>
      <vt:variant>
        <vt:i4>120</vt:i4>
      </vt:variant>
      <vt:variant>
        <vt:i4>0</vt:i4>
      </vt:variant>
      <vt:variant>
        <vt:i4>5</vt:i4>
      </vt:variant>
      <vt:variant>
        <vt:lpwstr>jl:30115056.360000</vt:lpwstr>
      </vt:variant>
      <vt:variant>
        <vt:lpwstr/>
      </vt:variant>
      <vt:variant>
        <vt:i4>7733348</vt:i4>
      </vt:variant>
      <vt:variant>
        <vt:i4>117</vt:i4>
      </vt:variant>
      <vt:variant>
        <vt:i4>0</vt:i4>
      </vt:variant>
      <vt:variant>
        <vt:i4>5</vt:i4>
      </vt:variant>
      <vt:variant>
        <vt:lpwstr>jl:30115056.320004</vt:lpwstr>
      </vt:variant>
      <vt:variant>
        <vt:lpwstr/>
      </vt:variant>
      <vt:variant>
        <vt:i4>7405668</vt:i4>
      </vt:variant>
      <vt:variant>
        <vt:i4>114</vt:i4>
      </vt:variant>
      <vt:variant>
        <vt:i4>0</vt:i4>
      </vt:variant>
      <vt:variant>
        <vt:i4>5</vt:i4>
      </vt:variant>
      <vt:variant>
        <vt:lpwstr>jl:30115056.310000</vt:lpwstr>
      </vt:variant>
      <vt:variant>
        <vt:lpwstr/>
      </vt:variant>
      <vt:variant>
        <vt:i4>7340132</vt:i4>
      </vt:variant>
      <vt:variant>
        <vt:i4>111</vt:i4>
      </vt:variant>
      <vt:variant>
        <vt:i4>0</vt:i4>
      </vt:variant>
      <vt:variant>
        <vt:i4>5</vt:i4>
      </vt:variant>
      <vt:variant>
        <vt:lpwstr>jl:30115056.300000</vt:lpwstr>
      </vt:variant>
      <vt:variant>
        <vt:lpwstr/>
      </vt:variant>
      <vt:variant>
        <vt:i4>4194387</vt:i4>
      </vt:variant>
      <vt:variant>
        <vt:i4>108</vt:i4>
      </vt:variant>
      <vt:variant>
        <vt:i4>0</vt:i4>
      </vt:variant>
      <vt:variant>
        <vt:i4>5</vt:i4>
      </vt:variant>
      <vt:variant>
        <vt:lpwstr>jl:30115056.40000</vt:lpwstr>
      </vt:variant>
      <vt:variant>
        <vt:lpwstr/>
      </vt:variant>
      <vt:variant>
        <vt:i4>4194399</vt:i4>
      </vt:variant>
      <vt:variant>
        <vt:i4>105</vt:i4>
      </vt:variant>
      <vt:variant>
        <vt:i4>0</vt:i4>
      </vt:variant>
      <vt:variant>
        <vt:i4>5</vt:i4>
      </vt:variant>
      <vt:variant>
        <vt:lpwstr>jl:30115056.80000</vt:lpwstr>
      </vt:variant>
      <vt:variant>
        <vt:lpwstr/>
      </vt:variant>
      <vt:variant>
        <vt:i4>7405668</vt:i4>
      </vt:variant>
      <vt:variant>
        <vt:i4>102</vt:i4>
      </vt:variant>
      <vt:variant>
        <vt:i4>0</vt:i4>
      </vt:variant>
      <vt:variant>
        <vt:i4>5</vt:i4>
      </vt:variant>
      <vt:variant>
        <vt:lpwstr>jl:30115056.310000</vt:lpwstr>
      </vt:variant>
      <vt:variant>
        <vt:lpwstr/>
      </vt:variant>
      <vt:variant>
        <vt:i4>5374025</vt:i4>
      </vt:variant>
      <vt:variant>
        <vt:i4>99</vt:i4>
      </vt:variant>
      <vt:variant>
        <vt:i4>0</vt:i4>
      </vt:variant>
      <vt:variant>
        <vt:i4>5</vt:i4>
      </vt:variant>
      <vt:variant>
        <vt:lpwstr>jl:1013921.660000</vt:lpwstr>
      </vt:variant>
      <vt:variant>
        <vt:lpwstr/>
      </vt:variant>
      <vt:variant>
        <vt:i4>5374026</vt:i4>
      </vt:variant>
      <vt:variant>
        <vt:i4>96</vt:i4>
      </vt:variant>
      <vt:variant>
        <vt:i4>0</vt:i4>
      </vt:variant>
      <vt:variant>
        <vt:i4>5</vt:i4>
      </vt:variant>
      <vt:variant>
        <vt:lpwstr>jl:1013921.650000</vt:lpwstr>
      </vt:variant>
      <vt:variant>
        <vt:lpwstr/>
      </vt:variant>
      <vt:variant>
        <vt:i4>7864420</vt:i4>
      </vt:variant>
      <vt:variant>
        <vt:i4>93</vt:i4>
      </vt:variant>
      <vt:variant>
        <vt:i4>0</vt:i4>
      </vt:variant>
      <vt:variant>
        <vt:i4>5</vt:i4>
      </vt:variant>
      <vt:variant>
        <vt:lpwstr>jl:30115056.310900</vt:lpwstr>
      </vt:variant>
      <vt:variant>
        <vt:lpwstr/>
      </vt:variant>
      <vt:variant>
        <vt:i4>7340134</vt:i4>
      </vt:variant>
      <vt:variant>
        <vt:i4>90</vt:i4>
      </vt:variant>
      <vt:variant>
        <vt:i4>0</vt:i4>
      </vt:variant>
      <vt:variant>
        <vt:i4>5</vt:i4>
      </vt:variant>
      <vt:variant>
        <vt:lpwstr>jl:30115056.100000</vt:lpwstr>
      </vt:variant>
      <vt:variant>
        <vt:lpwstr/>
      </vt:variant>
      <vt:variant>
        <vt:i4>4194392</vt:i4>
      </vt:variant>
      <vt:variant>
        <vt:i4>87</vt:i4>
      </vt:variant>
      <vt:variant>
        <vt:i4>0</vt:i4>
      </vt:variant>
      <vt:variant>
        <vt:i4>5</vt:i4>
      </vt:variant>
      <vt:variant>
        <vt:lpwstr>jl:30115056.80700</vt:lpwstr>
      </vt:variant>
      <vt:variant>
        <vt:lpwstr/>
      </vt:variant>
      <vt:variant>
        <vt:i4>4194398</vt:i4>
      </vt:variant>
      <vt:variant>
        <vt:i4>84</vt:i4>
      </vt:variant>
      <vt:variant>
        <vt:i4>0</vt:i4>
      </vt:variant>
      <vt:variant>
        <vt:i4>5</vt:i4>
      </vt:variant>
      <vt:variant>
        <vt:lpwstr>jl:30115056.90000</vt:lpwstr>
      </vt:variant>
      <vt:variant>
        <vt:lpwstr/>
      </vt:variant>
      <vt:variant>
        <vt:i4>7340134</vt:i4>
      </vt:variant>
      <vt:variant>
        <vt:i4>81</vt:i4>
      </vt:variant>
      <vt:variant>
        <vt:i4>0</vt:i4>
      </vt:variant>
      <vt:variant>
        <vt:i4>5</vt:i4>
      </vt:variant>
      <vt:variant>
        <vt:lpwstr>jl:30115056.100000</vt:lpwstr>
      </vt:variant>
      <vt:variant>
        <vt:lpwstr/>
      </vt:variant>
      <vt:variant>
        <vt:i4>8061028</vt:i4>
      </vt:variant>
      <vt:variant>
        <vt:i4>78</vt:i4>
      </vt:variant>
      <vt:variant>
        <vt:i4>0</vt:i4>
      </vt:variant>
      <vt:variant>
        <vt:i4>5</vt:i4>
      </vt:variant>
      <vt:variant>
        <vt:lpwstr>jl:30115056.390200</vt:lpwstr>
      </vt:variant>
      <vt:variant>
        <vt:lpwstr/>
      </vt:variant>
      <vt:variant>
        <vt:i4>7929956</vt:i4>
      </vt:variant>
      <vt:variant>
        <vt:i4>75</vt:i4>
      </vt:variant>
      <vt:variant>
        <vt:i4>0</vt:i4>
      </vt:variant>
      <vt:variant>
        <vt:i4>5</vt:i4>
      </vt:variant>
      <vt:variant>
        <vt:lpwstr>jl:30115056.390000</vt:lpwstr>
      </vt:variant>
      <vt:variant>
        <vt:lpwstr/>
      </vt:variant>
      <vt:variant>
        <vt:i4>7012478</vt:i4>
      </vt:variant>
      <vt:variant>
        <vt:i4>72</vt:i4>
      </vt:variant>
      <vt:variant>
        <vt:i4>0</vt:i4>
      </vt:variant>
      <vt:variant>
        <vt:i4>5</vt:i4>
      </vt:variant>
      <vt:variant>
        <vt:lpwstr>jl:1006061.4010200</vt:lpwstr>
      </vt:variant>
      <vt:variant>
        <vt:lpwstr/>
      </vt:variant>
      <vt:variant>
        <vt:i4>5505103</vt:i4>
      </vt:variant>
      <vt:variant>
        <vt:i4>69</vt:i4>
      </vt:variant>
      <vt:variant>
        <vt:i4>0</vt:i4>
      </vt:variant>
      <vt:variant>
        <vt:i4>5</vt:i4>
      </vt:variant>
      <vt:variant>
        <vt:lpwstr>jl:1013921.60600</vt:lpwstr>
      </vt:variant>
      <vt:variant>
        <vt:lpwstr/>
      </vt:variant>
      <vt:variant>
        <vt:i4>6684795</vt:i4>
      </vt:variant>
      <vt:variant>
        <vt:i4>66</vt:i4>
      </vt:variant>
      <vt:variant>
        <vt:i4>0</vt:i4>
      </vt:variant>
      <vt:variant>
        <vt:i4>5</vt:i4>
      </vt:variant>
      <vt:variant>
        <vt:lpwstr>jl:1006061.3590000</vt:lpwstr>
      </vt:variant>
      <vt:variant>
        <vt:lpwstr/>
      </vt:variant>
      <vt:variant>
        <vt:i4>7667814</vt:i4>
      </vt:variant>
      <vt:variant>
        <vt:i4>63</vt:i4>
      </vt:variant>
      <vt:variant>
        <vt:i4>0</vt:i4>
      </vt:variant>
      <vt:variant>
        <vt:i4>5</vt:i4>
      </vt:variant>
      <vt:variant>
        <vt:lpwstr>jl:30115056.110400</vt:lpwstr>
      </vt:variant>
      <vt:variant>
        <vt:lpwstr/>
      </vt:variant>
      <vt:variant>
        <vt:i4>6357115</vt:i4>
      </vt:variant>
      <vt:variant>
        <vt:i4>60</vt:i4>
      </vt:variant>
      <vt:variant>
        <vt:i4>0</vt:i4>
      </vt:variant>
      <vt:variant>
        <vt:i4>5</vt:i4>
      </vt:variant>
      <vt:variant>
        <vt:lpwstr>jl:1013921.2470000</vt:lpwstr>
      </vt:variant>
      <vt:variant>
        <vt:lpwstr/>
      </vt:variant>
      <vt:variant>
        <vt:i4>6684794</vt:i4>
      </vt:variant>
      <vt:variant>
        <vt:i4>57</vt:i4>
      </vt:variant>
      <vt:variant>
        <vt:i4>0</vt:i4>
      </vt:variant>
      <vt:variant>
        <vt:i4>5</vt:i4>
      </vt:variant>
      <vt:variant>
        <vt:lpwstr>jl:1013921.1530000</vt:lpwstr>
      </vt:variant>
      <vt:variant>
        <vt:lpwstr/>
      </vt:variant>
      <vt:variant>
        <vt:i4>7536742</vt:i4>
      </vt:variant>
      <vt:variant>
        <vt:i4>54</vt:i4>
      </vt:variant>
      <vt:variant>
        <vt:i4>0</vt:i4>
      </vt:variant>
      <vt:variant>
        <vt:i4>5</vt:i4>
      </vt:variant>
      <vt:variant>
        <vt:lpwstr>jl:30115056.110103</vt:lpwstr>
      </vt:variant>
      <vt:variant>
        <vt:lpwstr/>
      </vt:variant>
      <vt:variant>
        <vt:i4>7536742</vt:i4>
      </vt:variant>
      <vt:variant>
        <vt:i4>51</vt:i4>
      </vt:variant>
      <vt:variant>
        <vt:i4>0</vt:i4>
      </vt:variant>
      <vt:variant>
        <vt:i4>5</vt:i4>
      </vt:variant>
      <vt:variant>
        <vt:lpwstr>jl:30115056.100300</vt:lpwstr>
      </vt:variant>
      <vt:variant>
        <vt:lpwstr/>
      </vt:variant>
      <vt:variant>
        <vt:i4>7405670</vt:i4>
      </vt:variant>
      <vt:variant>
        <vt:i4>48</vt:i4>
      </vt:variant>
      <vt:variant>
        <vt:i4>0</vt:i4>
      </vt:variant>
      <vt:variant>
        <vt:i4>5</vt:i4>
      </vt:variant>
      <vt:variant>
        <vt:lpwstr>jl:30115056.100302</vt:lpwstr>
      </vt:variant>
      <vt:variant>
        <vt:lpwstr/>
      </vt:variant>
      <vt:variant>
        <vt:i4>7667814</vt:i4>
      </vt:variant>
      <vt:variant>
        <vt:i4>45</vt:i4>
      </vt:variant>
      <vt:variant>
        <vt:i4>0</vt:i4>
      </vt:variant>
      <vt:variant>
        <vt:i4>5</vt:i4>
      </vt:variant>
      <vt:variant>
        <vt:lpwstr>jl:30115056.110400</vt:lpwstr>
      </vt:variant>
      <vt:variant>
        <vt:lpwstr/>
      </vt:variant>
      <vt:variant>
        <vt:i4>7405670</vt:i4>
      </vt:variant>
      <vt:variant>
        <vt:i4>42</vt:i4>
      </vt:variant>
      <vt:variant>
        <vt:i4>0</vt:i4>
      </vt:variant>
      <vt:variant>
        <vt:i4>5</vt:i4>
      </vt:variant>
      <vt:variant>
        <vt:lpwstr>jl:30115056.100302</vt:lpwstr>
      </vt:variant>
      <vt:variant>
        <vt:lpwstr/>
      </vt:variant>
      <vt:variant>
        <vt:i4>4587604</vt:i4>
      </vt:variant>
      <vt:variant>
        <vt:i4>39</vt:i4>
      </vt:variant>
      <vt:variant>
        <vt:i4>0</vt:i4>
      </vt:variant>
      <vt:variant>
        <vt:i4>5</vt:i4>
      </vt:variant>
      <vt:variant>
        <vt:lpwstr>jl:30115056.35030000</vt:lpwstr>
      </vt:variant>
      <vt:variant>
        <vt:lpwstr/>
      </vt:variant>
      <vt:variant>
        <vt:i4>7536740</vt:i4>
      </vt:variant>
      <vt:variant>
        <vt:i4>36</vt:i4>
      </vt:variant>
      <vt:variant>
        <vt:i4>0</vt:i4>
      </vt:variant>
      <vt:variant>
        <vt:i4>5</vt:i4>
      </vt:variant>
      <vt:variant>
        <vt:lpwstr>jl:30115056.310200</vt:lpwstr>
      </vt:variant>
      <vt:variant>
        <vt:lpwstr/>
      </vt:variant>
      <vt:variant>
        <vt:i4>7405669</vt:i4>
      </vt:variant>
      <vt:variant>
        <vt:i4>33</vt:i4>
      </vt:variant>
      <vt:variant>
        <vt:i4>0</vt:i4>
      </vt:variant>
      <vt:variant>
        <vt:i4>5</vt:i4>
      </vt:variant>
      <vt:variant>
        <vt:lpwstr>jl:30115056.210000</vt:lpwstr>
      </vt:variant>
      <vt:variant>
        <vt:lpwstr/>
      </vt:variant>
      <vt:variant>
        <vt:i4>5701707</vt:i4>
      </vt:variant>
      <vt:variant>
        <vt:i4>30</vt:i4>
      </vt:variant>
      <vt:variant>
        <vt:i4>0</vt:i4>
      </vt:variant>
      <vt:variant>
        <vt:i4>5</vt:i4>
      </vt:variant>
      <vt:variant>
        <vt:lpwstr>jl:1013921.320600</vt:lpwstr>
      </vt:variant>
      <vt:variant>
        <vt:lpwstr/>
      </vt:variant>
      <vt:variant>
        <vt:i4>5701711</vt:i4>
      </vt:variant>
      <vt:variant>
        <vt:i4>27</vt:i4>
      </vt:variant>
      <vt:variant>
        <vt:i4>0</vt:i4>
      </vt:variant>
      <vt:variant>
        <vt:i4>5</vt:i4>
      </vt:variant>
      <vt:variant>
        <vt:lpwstr>jl:1013921.300000</vt:lpwstr>
      </vt:variant>
      <vt:variant>
        <vt:lpwstr/>
      </vt:variant>
      <vt:variant>
        <vt:i4>5701710</vt:i4>
      </vt:variant>
      <vt:variant>
        <vt:i4>24</vt:i4>
      </vt:variant>
      <vt:variant>
        <vt:i4>0</vt:i4>
      </vt:variant>
      <vt:variant>
        <vt:i4>5</vt:i4>
      </vt:variant>
      <vt:variant>
        <vt:lpwstr>jl:1013921.310000</vt:lpwstr>
      </vt:variant>
      <vt:variant>
        <vt:lpwstr/>
      </vt:variant>
      <vt:variant>
        <vt:i4>5439561</vt:i4>
      </vt:variant>
      <vt:variant>
        <vt:i4>21</vt:i4>
      </vt:variant>
      <vt:variant>
        <vt:i4>0</vt:i4>
      </vt:variant>
      <vt:variant>
        <vt:i4>5</vt:i4>
      </vt:variant>
      <vt:variant>
        <vt:lpwstr>jl:1005029.40300</vt:lpwstr>
      </vt:variant>
      <vt:variant>
        <vt:lpwstr/>
      </vt:variant>
      <vt:variant>
        <vt:i4>4194391</vt:i4>
      </vt:variant>
      <vt:variant>
        <vt:i4>18</vt:i4>
      </vt:variant>
      <vt:variant>
        <vt:i4>0</vt:i4>
      </vt:variant>
      <vt:variant>
        <vt:i4>5</vt:i4>
      </vt:variant>
      <vt:variant>
        <vt:lpwstr>jl:30115056.20200</vt:lpwstr>
      </vt:variant>
      <vt:variant>
        <vt:lpwstr/>
      </vt:variant>
      <vt:variant>
        <vt:i4>7209080</vt:i4>
      </vt:variant>
      <vt:variant>
        <vt:i4>15</vt:i4>
      </vt:variant>
      <vt:variant>
        <vt:i4>0</vt:i4>
      </vt:variant>
      <vt:variant>
        <vt:i4>5</vt:i4>
      </vt:variant>
      <vt:variant>
        <vt:lpwstr>jl:1013921.2780000</vt:lpwstr>
      </vt:variant>
      <vt:variant>
        <vt:lpwstr/>
      </vt:variant>
      <vt:variant>
        <vt:i4>5505103</vt:i4>
      </vt:variant>
      <vt:variant>
        <vt:i4>12</vt:i4>
      </vt:variant>
      <vt:variant>
        <vt:i4>0</vt:i4>
      </vt:variant>
      <vt:variant>
        <vt:i4>5</vt:i4>
      </vt:variant>
      <vt:variant>
        <vt:lpwstr>jl:1013921.0</vt:lpwstr>
      </vt:variant>
      <vt:variant>
        <vt:lpwstr/>
      </vt:variant>
      <vt:variant>
        <vt:i4>6029390</vt:i4>
      </vt:variant>
      <vt:variant>
        <vt:i4>9</vt:i4>
      </vt:variant>
      <vt:variant>
        <vt:i4>0</vt:i4>
      </vt:variant>
      <vt:variant>
        <vt:i4>5</vt:i4>
      </vt:variant>
      <vt:variant>
        <vt:lpwstr>jl:1006061.0</vt:lpwstr>
      </vt:variant>
      <vt:variant>
        <vt:lpwstr/>
      </vt:variant>
      <vt:variant>
        <vt:i4>6029390</vt:i4>
      </vt:variant>
      <vt:variant>
        <vt:i4>6</vt:i4>
      </vt:variant>
      <vt:variant>
        <vt:i4>0</vt:i4>
      </vt:variant>
      <vt:variant>
        <vt:i4>5</vt:i4>
      </vt:variant>
      <vt:variant>
        <vt:lpwstr>jl:1006061.0</vt:lpwstr>
      </vt:variant>
      <vt:variant>
        <vt:lpwstr/>
      </vt:variant>
      <vt:variant>
        <vt:i4>5505097</vt:i4>
      </vt:variant>
      <vt:variant>
        <vt:i4>3</vt:i4>
      </vt:variant>
      <vt:variant>
        <vt:i4>0</vt:i4>
      </vt:variant>
      <vt:variant>
        <vt:i4>5</vt:i4>
      </vt:variant>
      <vt:variant>
        <vt:lpwstr>jl:1005029.0</vt:lpwstr>
      </vt:variant>
      <vt:variant>
        <vt:lpwstr/>
      </vt:variant>
      <vt:variant>
        <vt:i4>4194389</vt:i4>
      </vt:variant>
      <vt:variant>
        <vt:i4>0</vt:i4>
      </vt:variant>
      <vt:variant>
        <vt:i4>0</vt:i4>
      </vt:variant>
      <vt:variant>
        <vt:i4>5</vt:i4>
      </vt:variant>
      <vt:variant>
        <vt:lpwstr>jl:30115056.20000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Нормативное постановление Верховного Суда Республики Казахстан от 14 декабря 2012 года № 5 «О применении судами законодательства о государственных закупках»</dc:title>
  <dc:creator>ВАКАНСИЯ</dc:creator>
  <cp:lastModifiedBy>ВАКАНСИЯ</cp:lastModifiedBy>
  <cp:revision>2</cp:revision>
  <dcterms:created xsi:type="dcterms:W3CDTF">2015-03-29T09:14:00Z</dcterms:created>
  <dcterms:modified xsi:type="dcterms:W3CDTF">2015-03-29T09:14:00Z</dcterms:modified>
</cp:coreProperties>
</file>