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B4" w:rsidRDefault="002002B4">
      <w:pPr>
        <w:pStyle w:val="31"/>
        <w:tabs>
          <w:tab w:val="clear" w:pos="720"/>
        </w:tabs>
        <w:spacing w:before="0" w:line="283" w:lineRule="exact"/>
        <w:jc w:val="right"/>
        <w:rPr>
          <w:rFonts w:ascii="Times New Roman" w:eastAsia="Times New Roman" w:hAnsi="Times New Roman" w:cs="Times New Roman"/>
          <w:b w:val="0"/>
          <w:i w:val="0"/>
        </w:rPr>
      </w:pPr>
      <w:r>
        <w:rPr>
          <w:rFonts w:ascii="Times New Roman" w:eastAsia="Times New Roman" w:hAnsi="Times New Roman" w:cs="Times New Roman"/>
          <w:b w:val="0"/>
          <w:i w:val="0"/>
          <w:color w:val="000000"/>
          <w:sz w:val="28"/>
        </w:rPr>
        <w:t>6001-24-00-3ГП/322</w:t>
      </w:r>
    </w:p>
    <w:p w:rsidR="008B08B4" w:rsidRDefault="002002B4">
      <w:pPr>
        <w:spacing w:after="0" w:line="283" w:lineRule="exact"/>
        <w:jc w:val="center"/>
      </w:pPr>
      <w:r>
        <w:rPr>
          <w:sz w:val="28"/>
        </w:rPr>
        <w:t> </w:t>
      </w:r>
    </w:p>
    <w:p w:rsidR="008B08B4" w:rsidRDefault="008B08B4">
      <w:pPr>
        <w:spacing w:after="0" w:line="283" w:lineRule="exact"/>
        <w:jc w:val="center"/>
      </w:pPr>
    </w:p>
    <w:p w:rsidR="008B08B4" w:rsidRDefault="008B08B4">
      <w:pPr>
        <w:spacing w:after="0" w:line="283" w:lineRule="exact"/>
        <w:jc w:val="center"/>
      </w:pPr>
    </w:p>
    <w:p w:rsidR="008B08B4" w:rsidRDefault="002002B4">
      <w:pPr>
        <w:spacing w:after="0" w:line="283" w:lineRule="exact"/>
        <w:jc w:val="center"/>
      </w:pPr>
      <w:r>
        <w:rPr>
          <w:sz w:val="28"/>
        </w:rPr>
        <w:t>ПОСТАНОВЛЕНИЕ</w:t>
      </w:r>
    </w:p>
    <w:p w:rsidR="008B08B4" w:rsidRDefault="002002B4">
      <w:pPr>
        <w:spacing w:after="0" w:line="283" w:lineRule="exact"/>
        <w:ind w:firstLine="567"/>
        <w:jc w:val="both"/>
      </w:pPr>
      <w:r>
        <w:rPr>
          <w:sz w:val="28"/>
        </w:rPr>
        <w:t> </w:t>
      </w:r>
    </w:p>
    <w:p w:rsidR="008B08B4" w:rsidRDefault="008B08B4">
      <w:pPr>
        <w:spacing w:after="0" w:line="283" w:lineRule="exact"/>
        <w:ind w:firstLine="567"/>
        <w:jc w:val="both"/>
        <w:rPr>
          <w:sz w:val="22"/>
        </w:rPr>
      </w:pPr>
    </w:p>
    <w:p w:rsidR="008B08B4" w:rsidRDefault="002002B4">
      <w:pPr>
        <w:spacing w:after="0" w:line="283" w:lineRule="exact"/>
        <w:ind w:firstLine="567"/>
        <w:jc w:val="both"/>
      </w:pPr>
      <w:r>
        <w:rPr>
          <w:sz w:val="28"/>
        </w:rPr>
        <w:t>23 июля 2024 года                                                        город Астана</w:t>
      </w:r>
    </w:p>
    <w:p w:rsidR="008B08B4" w:rsidRDefault="002002B4">
      <w:pPr>
        <w:spacing w:after="0" w:line="283" w:lineRule="exact"/>
        <w:ind w:firstLine="567"/>
        <w:jc w:val="both"/>
      </w:pPr>
      <w:r>
        <w:rPr>
          <w:sz w:val="28"/>
        </w:rPr>
        <w:t> </w:t>
      </w:r>
    </w:p>
    <w:p w:rsidR="008B08B4" w:rsidRDefault="002002B4">
      <w:pPr>
        <w:spacing w:after="0" w:line="283" w:lineRule="exact"/>
        <w:ind w:firstLine="567"/>
        <w:jc w:val="both"/>
      </w:pPr>
      <w:r>
        <w:rPr>
          <w:sz w:val="28"/>
        </w:rPr>
        <w:t>Судебная коллегия по гражданским делам Верховного Суда Республики Казахстан в составе:</w:t>
      </w:r>
    </w:p>
    <w:p w:rsidR="008B08B4" w:rsidRDefault="002002B4">
      <w:pPr>
        <w:spacing w:after="0" w:line="283" w:lineRule="exact"/>
        <w:ind w:firstLine="567"/>
        <w:jc w:val="both"/>
      </w:pPr>
      <w:r>
        <w:rPr>
          <w:sz w:val="28"/>
        </w:rPr>
        <w:t xml:space="preserve">председательствующего </w:t>
      </w:r>
      <w:r w:rsidR="00F5092E">
        <w:rPr>
          <w:sz w:val="28"/>
        </w:rPr>
        <w:t>–</w:t>
      </w:r>
      <w:r>
        <w:rPr>
          <w:sz w:val="28"/>
        </w:rPr>
        <w:t xml:space="preserve"> судьи</w:t>
      </w:r>
      <w:r w:rsidR="00F5092E">
        <w:rPr>
          <w:sz w:val="28"/>
        </w:rPr>
        <w:t xml:space="preserve"> Т</w:t>
      </w:r>
      <w:r>
        <w:rPr>
          <w:sz w:val="28"/>
        </w:rPr>
        <w:t xml:space="preserve">., </w:t>
      </w:r>
    </w:p>
    <w:p w:rsidR="008B08B4" w:rsidRDefault="002002B4">
      <w:pPr>
        <w:spacing w:after="0" w:line="283" w:lineRule="exact"/>
        <w:ind w:firstLine="567"/>
        <w:jc w:val="both"/>
      </w:pPr>
      <w:r>
        <w:rPr>
          <w:sz w:val="28"/>
        </w:rPr>
        <w:t>судей</w:t>
      </w:r>
      <w:bookmarkStart w:id="0" w:name="_GoBack"/>
      <w:bookmarkEnd w:id="0"/>
      <w:r>
        <w:rPr>
          <w:sz w:val="28"/>
        </w:rPr>
        <w:t xml:space="preserve">, </w:t>
      </w:r>
    </w:p>
    <w:p w:rsidR="008B08B4" w:rsidRDefault="002002B4">
      <w:pPr>
        <w:spacing w:after="0" w:line="283" w:lineRule="exact"/>
        <w:ind w:firstLine="567"/>
        <w:jc w:val="both"/>
      </w:pPr>
      <w:r>
        <w:rPr>
          <w:sz w:val="28"/>
        </w:rPr>
        <w:t xml:space="preserve">представителя истца </w:t>
      </w:r>
      <w:r>
        <w:rPr>
          <w:sz w:val="28"/>
        </w:rPr>
        <w:noBreakHyphen/>
        <w:t xml:space="preserve"> </w:t>
      </w:r>
      <w:proofErr w:type="spellStart"/>
      <w:r>
        <w:rPr>
          <w:sz w:val="28"/>
        </w:rPr>
        <w:t>Өсеровой</w:t>
      </w:r>
      <w:proofErr w:type="spellEnd"/>
      <w:r>
        <w:rPr>
          <w:sz w:val="28"/>
        </w:rPr>
        <w:t xml:space="preserve"> К.Ж.,</w:t>
      </w:r>
    </w:p>
    <w:p w:rsidR="008B08B4" w:rsidRDefault="002002B4">
      <w:pPr>
        <w:spacing w:after="0" w:line="283" w:lineRule="exact"/>
        <w:ind w:firstLine="567"/>
        <w:jc w:val="both"/>
      </w:pPr>
      <w:proofErr w:type="gramStart"/>
      <w:r>
        <w:rPr>
          <w:sz w:val="28"/>
        </w:rPr>
        <w:t xml:space="preserve">рассмотрев в открытом судебном заседании посредством </w:t>
      </w:r>
      <w:r w:rsidRPr="009F694E">
        <w:rPr>
          <w:sz w:val="28"/>
        </w:rPr>
        <w:t xml:space="preserve">видеоконференцсвязи гражданское дело по иску акционерного общества (далее </w:t>
      </w:r>
      <w:r w:rsidRPr="009F694E">
        <w:rPr>
          <w:sz w:val="28"/>
        </w:rPr>
        <w:noBreakHyphen/>
        <w:t xml:space="preserve"> АО) «</w:t>
      </w:r>
      <w:r w:rsidR="009F694E" w:rsidRPr="009F694E">
        <w:rPr>
          <w:sz w:val="28"/>
          <w:lang w:val="kk-KZ"/>
        </w:rPr>
        <w:t>К</w:t>
      </w:r>
      <w:r w:rsidRPr="009F694E">
        <w:rPr>
          <w:sz w:val="28"/>
        </w:rPr>
        <w:t xml:space="preserve">» к товариществу с ограниченной ответственностью (далее </w:t>
      </w:r>
      <w:r w:rsidRPr="009F694E">
        <w:rPr>
          <w:sz w:val="28"/>
        </w:rPr>
        <w:noBreakHyphen/>
        <w:t xml:space="preserve"> ТОО) «</w:t>
      </w:r>
      <w:r w:rsidR="009F694E" w:rsidRPr="009F694E">
        <w:rPr>
          <w:sz w:val="28"/>
          <w:lang w:val="kk-KZ"/>
        </w:rPr>
        <w:t>А</w:t>
      </w:r>
      <w:r w:rsidRPr="009F694E">
        <w:rPr>
          <w:sz w:val="28"/>
        </w:rPr>
        <w:t>» о признании недобросовестным участником закупок, поступившее по кассационному ходатайству АО «</w:t>
      </w:r>
      <w:r w:rsidR="009F694E" w:rsidRPr="009F694E">
        <w:rPr>
          <w:sz w:val="28"/>
          <w:lang w:val="kk-KZ"/>
        </w:rPr>
        <w:t>К</w:t>
      </w:r>
      <w:r w:rsidRPr="009F694E">
        <w:rPr>
          <w:sz w:val="28"/>
        </w:rPr>
        <w:t xml:space="preserve">» о пересмотре определений специализированного межрайонного экономического суда </w:t>
      </w:r>
      <w:proofErr w:type="spellStart"/>
      <w:r w:rsidRPr="009F694E">
        <w:rPr>
          <w:sz w:val="28"/>
        </w:rPr>
        <w:t>Кызылординской</w:t>
      </w:r>
      <w:proofErr w:type="spellEnd"/>
      <w:r w:rsidRPr="009F694E">
        <w:rPr>
          <w:sz w:val="28"/>
        </w:rPr>
        <w:t xml:space="preserve"> области от 6 марта 2024 года и судебной коллегии</w:t>
      </w:r>
      <w:r>
        <w:rPr>
          <w:sz w:val="28"/>
        </w:rPr>
        <w:t xml:space="preserve"> по гражданским делам </w:t>
      </w:r>
      <w:proofErr w:type="spellStart"/>
      <w:r>
        <w:rPr>
          <w:sz w:val="28"/>
        </w:rPr>
        <w:t>Кызылординского</w:t>
      </w:r>
      <w:proofErr w:type="spellEnd"/>
      <w:r>
        <w:rPr>
          <w:sz w:val="28"/>
        </w:rPr>
        <w:t xml:space="preserve"> областного суда от 30</w:t>
      </w:r>
      <w:proofErr w:type="gramEnd"/>
      <w:r>
        <w:rPr>
          <w:sz w:val="28"/>
        </w:rPr>
        <w:t xml:space="preserve"> апреля 2024 года,  </w:t>
      </w:r>
    </w:p>
    <w:p w:rsidR="008B08B4" w:rsidRDefault="002002B4">
      <w:pPr>
        <w:spacing w:after="0" w:line="283" w:lineRule="exact"/>
        <w:ind w:firstLine="567"/>
        <w:jc w:val="both"/>
      </w:pPr>
      <w:r>
        <w:rPr>
          <w:sz w:val="28"/>
        </w:rPr>
        <w:t> </w:t>
      </w:r>
    </w:p>
    <w:p w:rsidR="008B08B4" w:rsidRDefault="002002B4">
      <w:pPr>
        <w:spacing w:after="0" w:line="283" w:lineRule="exact"/>
        <w:ind w:firstLine="567"/>
        <w:jc w:val="center"/>
      </w:pPr>
      <w:r>
        <w:rPr>
          <w:sz w:val="28"/>
        </w:rPr>
        <w:t>УСТАНОВИЛА:</w:t>
      </w:r>
    </w:p>
    <w:p w:rsidR="008B08B4" w:rsidRDefault="002002B4">
      <w:pPr>
        <w:spacing w:after="0" w:line="283" w:lineRule="exact"/>
        <w:ind w:firstLine="567"/>
        <w:jc w:val="center"/>
      </w:pPr>
      <w:r>
        <w:rPr>
          <w:sz w:val="28"/>
        </w:rPr>
        <w:t> </w:t>
      </w:r>
    </w:p>
    <w:p w:rsidR="008B08B4" w:rsidRDefault="002002B4">
      <w:pPr>
        <w:spacing w:after="0" w:line="283" w:lineRule="exact"/>
        <w:ind w:firstLine="567"/>
        <w:jc w:val="both"/>
      </w:pPr>
      <w:r>
        <w:rPr>
          <w:sz w:val="28"/>
        </w:rPr>
        <w:t xml:space="preserve">Истец обратился в суд с указанным требованием. </w:t>
      </w:r>
    </w:p>
    <w:p w:rsidR="008B08B4" w:rsidRDefault="002002B4">
      <w:pPr>
        <w:spacing w:after="0" w:line="283" w:lineRule="exact"/>
        <w:ind w:firstLine="567"/>
        <w:jc w:val="both"/>
      </w:pPr>
      <w:r>
        <w:rPr>
          <w:sz w:val="28"/>
        </w:rPr>
        <w:t xml:space="preserve">Определением </w:t>
      </w:r>
      <w:proofErr w:type="gramStart"/>
      <w:r>
        <w:rPr>
          <w:sz w:val="28"/>
        </w:rPr>
        <w:t>специализированного</w:t>
      </w:r>
      <w:proofErr w:type="gramEnd"/>
      <w:r>
        <w:rPr>
          <w:sz w:val="28"/>
        </w:rPr>
        <w:t xml:space="preserve"> межрайонного экономического </w:t>
      </w:r>
      <w:proofErr w:type="gramStart"/>
      <w:r>
        <w:rPr>
          <w:sz w:val="28"/>
        </w:rPr>
        <w:t xml:space="preserve">суда </w:t>
      </w:r>
      <w:proofErr w:type="spellStart"/>
      <w:r>
        <w:rPr>
          <w:sz w:val="28"/>
        </w:rPr>
        <w:t>Кызылординской</w:t>
      </w:r>
      <w:proofErr w:type="spellEnd"/>
      <w:r>
        <w:rPr>
          <w:sz w:val="28"/>
        </w:rPr>
        <w:t xml:space="preserve"> области от 6 марта 2024 года, оставленным без изменения определением судебной коллегии по гражданским делам </w:t>
      </w:r>
      <w:proofErr w:type="spellStart"/>
      <w:r>
        <w:rPr>
          <w:sz w:val="28"/>
        </w:rPr>
        <w:t>Кызылординского</w:t>
      </w:r>
      <w:proofErr w:type="spellEnd"/>
      <w:r>
        <w:rPr>
          <w:sz w:val="28"/>
        </w:rPr>
        <w:t xml:space="preserve"> областного суда от 30 апреля 2024 года, производство по делу прекращено на основании подпункта 1) статьи 277 </w:t>
      </w:r>
      <w:r>
        <w:rPr>
          <w:spacing w:val="2"/>
          <w:sz w:val="28"/>
        </w:rPr>
        <w:t>Гражданского процессуального кодекса Республики Казахстан (далее - ГПК).</w:t>
      </w:r>
      <w:proofErr w:type="gramEnd"/>
    </w:p>
    <w:p w:rsidR="008B08B4" w:rsidRDefault="002002B4">
      <w:pPr>
        <w:spacing w:after="0" w:line="283" w:lineRule="exact"/>
        <w:ind w:firstLine="567"/>
        <w:jc w:val="both"/>
      </w:pPr>
      <w:r>
        <w:rPr>
          <w:sz w:val="28"/>
        </w:rPr>
        <w:t xml:space="preserve">В ходатайстве истец, ссылаясь на допущенные местными судами нарушения норм права, просит отменить оспариваемые судебные акты с направлением дела на новое рассмотрение.  </w:t>
      </w:r>
    </w:p>
    <w:p w:rsidR="008B08B4" w:rsidRDefault="002002B4">
      <w:pPr>
        <w:pBdr>
          <w:bottom w:val="single" w:sz="4" w:space="0" w:color="FFFFFF"/>
        </w:pBdr>
        <w:spacing w:after="0" w:line="283" w:lineRule="exact"/>
        <w:ind w:firstLine="709"/>
        <w:jc w:val="both"/>
      </w:pPr>
      <w:r>
        <w:rPr>
          <w:spacing w:val="2"/>
          <w:sz w:val="28"/>
        </w:rPr>
        <w:t>Заслушав пояснения представителя истца, поддержавшего доводы ходатайства, изучив кассационное ходатайство и материалы, судебная коллегия приходит к следующему.</w:t>
      </w:r>
    </w:p>
    <w:p w:rsidR="008B08B4" w:rsidRDefault="002002B4">
      <w:pPr>
        <w:pBdr>
          <w:bottom w:val="single" w:sz="4" w:space="0" w:color="FFFFFF"/>
        </w:pBdr>
        <w:spacing w:after="0" w:line="283" w:lineRule="exact"/>
        <w:ind w:firstLine="709"/>
        <w:jc w:val="both"/>
      </w:pPr>
      <w:r>
        <w:rPr>
          <w:spacing w:val="2"/>
          <w:sz w:val="28"/>
        </w:rPr>
        <w:t>В соответствии с частью 5 статьи 438 Гражданского процессуального кодекса Республики Казахстан (далее - ГПК) основаниями к пересмотру в кассационном порядке вступивших в законную силу судебных актов являются существенные нарушения норм материального и процессуального права, которые привели к вынесению незаконного судебного акта. По настоящему делу такие нарушения допущены.</w:t>
      </w:r>
    </w:p>
    <w:p w:rsidR="008B08B4" w:rsidRDefault="002002B4">
      <w:pPr>
        <w:pBdr>
          <w:bottom w:val="single" w:sz="4" w:space="0" w:color="FFFFFF"/>
        </w:pBdr>
        <w:spacing w:after="0" w:line="283" w:lineRule="exact"/>
        <w:ind w:firstLine="709"/>
        <w:jc w:val="both"/>
      </w:pPr>
      <w:r>
        <w:rPr>
          <w:sz w:val="28"/>
        </w:rPr>
        <w:t xml:space="preserve"> Из материалов следует, что спор связан с нарушением ответчиком обязательств по договору о закупке услуг, заключенному сторонами 27 октября 2023 года. В иске заявитель указал, что данный договор заключен </w:t>
      </w:r>
      <w:r>
        <w:rPr>
          <w:sz w:val="28"/>
        </w:rPr>
        <w:lastRenderedPageBreak/>
        <w:t>на основании Порядка осуществления закупок акционерным обществом «</w:t>
      </w:r>
      <w:r w:rsidR="009F694E">
        <w:rPr>
          <w:sz w:val="28"/>
          <w:lang w:val="kk-KZ"/>
        </w:rPr>
        <w:t>С</w:t>
      </w:r>
      <w:r>
        <w:rPr>
          <w:sz w:val="28"/>
        </w:rPr>
        <w:t>» и юридическими лицами, пятьдесят и более процентов голосующих акций (долей участия) которых прямо или косвенно принадлежат АО «С</w:t>
      </w:r>
      <w:r w:rsidR="009F694E">
        <w:rPr>
          <w:sz w:val="28"/>
        </w:rPr>
        <w:t xml:space="preserve">» </w:t>
      </w:r>
      <w:r>
        <w:rPr>
          <w:sz w:val="28"/>
        </w:rPr>
        <w:t xml:space="preserve">на праве собственности или доверительного управления (далее </w:t>
      </w:r>
      <w:r>
        <w:rPr>
          <w:sz w:val="28"/>
        </w:rPr>
        <w:noBreakHyphen/>
        <w:t xml:space="preserve"> Порядок).</w:t>
      </w:r>
    </w:p>
    <w:p w:rsidR="008B08B4" w:rsidRDefault="002002B4">
      <w:pPr>
        <w:pBdr>
          <w:bottom w:val="single" w:sz="4" w:space="0" w:color="FFFFFF"/>
        </w:pBdr>
        <w:spacing w:after="0" w:line="283" w:lineRule="exact"/>
        <w:ind w:firstLine="709"/>
        <w:jc w:val="both"/>
      </w:pPr>
      <w:r>
        <w:rPr>
          <w:sz w:val="28"/>
        </w:rPr>
        <w:t xml:space="preserve">Вывод о том, что дело не подлежит рассмотрению в порядке гражданского судопроизводства, суд мотивировал положениями статьи 26 Порядка, предусматривающими процедуру и условия включения поставщика в перечень ненадежных потенциальных поставщиков (поставщиков) Фонда решением первого руководителя оператора Фонда. Ссылаясь на то, что поставщик, допустивший нарушение обязательств по договору, заключенному на основании указанного выше Порядка, подлежит включению в перечень, суд вынес определение о прекращении производства. </w:t>
      </w:r>
    </w:p>
    <w:p w:rsidR="008B08B4" w:rsidRDefault="002002B4">
      <w:pPr>
        <w:pBdr>
          <w:bottom w:val="single" w:sz="4" w:space="0" w:color="FFFFFF"/>
        </w:pBdr>
        <w:spacing w:after="0" w:line="283" w:lineRule="exact"/>
        <w:ind w:firstLine="709"/>
        <w:jc w:val="both"/>
      </w:pPr>
      <w:r>
        <w:rPr>
          <w:sz w:val="28"/>
        </w:rPr>
        <w:t xml:space="preserve">Кассационное ходатайство истца основано на применении статьи 10 Закона «О закупках отдельных субъектов </w:t>
      </w:r>
      <w:proofErr w:type="spellStart"/>
      <w:r>
        <w:rPr>
          <w:sz w:val="28"/>
        </w:rPr>
        <w:t>квазигосударственного</w:t>
      </w:r>
      <w:proofErr w:type="spellEnd"/>
      <w:r>
        <w:rPr>
          <w:sz w:val="28"/>
        </w:rPr>
        <w:t xml:space="preserve"> сектора» (далее </w:t>
      </w:r>
      <w:r>
        <w:rPr>
          <w:sz w:val="28"/>
        </w:rPr>
        <w:noBreakHyphen/>
        <w:t xml:space="preserve"> Закон), предусматривающей обязанность заказчика по обращению в суд с иском о признании поставщика, нарушившего обязательства, недобросовестным участником закупок.</w:t>
      </w:r>
    </w:p>
    <w:p w:rsidR="008B08B4" w:rsidRDefault="002002B4">
      <w:pPr>
        <w:pBdr>
          <w:bottom w:val="single" w:sz="4" w:space="0" w:color="FFFFFF"/>
        </w:pBdr>
        <w:spacing w:after="0" w:line="283" w:lineRule="exact"/>
        <w:ind w:firstLine="709"/>
        <w:jc w:val="both"/>
      </w:pPr>
      <w:r>
        <w:rPr>
          <w:sz w:val="28"/>
        </w:rPr>
        <w:t xml:space="preserve">По итогам рассмотрения кассационного ходатайства коллегия приходит к выводу о необоснованности актов местных судов.  Как указано выше, статьей 10 Закона установлены как процедура ведения реестра недобросовестных участников закупок, так и обязанность заказчика по обращению в суд с соответствующим иском. Таким образом, выводы местных судов в оспариваемых актах о том, что дело о признании поставщика недобросовестным участником закупок не подлежит рассмотрению в порядке гражданского судопроизводства, прямо противоречит указанной норме Закона. </w:t>
      </w:r>
    </w:p>
    <w:p w:rsidR="008B08B4" w:rsidRDefault="002002B4">
      <w:pPr>
        <w:pBdr>
          <w:bottom w:val="single" w:sz="4" w:space="0" w:color="FFFFFF"/>
        </w:pBdr>
        <w:spacing w:after="0" w:line="283" w:lineRule="exact"/>
        <w:ind w:firstLine="709"/>
        <w:jc w:val="both"/>
      </w:pPr>
      <w:r>
        <w:rPr>
          <w:sz w:val="28"/>
        </w:rPr>
        <w:t xml:space="preserve">Вместе с тем, пунктом 2 статьи 11 Закона предусмотрен, что порядок осуществления закупок определяется правилами осуществления закупок. </w:t>
      </w:r>
      <w:proofErr w:type="gramStart"/>
      <w:r>
        <w:rPr>
          <w:sz w:val="28"/>
        </w:rPr>
        <w:t xml:space="preserve">В силу подпункта 15) статьи 2 Закона, правила осуществления закупок - в зависимости от сферы регулируемых отношений для Фонда и организаций Фонда представляют собой указанный выше </w:t>
      </w:r>
      <w:hyperlink r:id="rId7" w:history="1">
        <w:r>
          <w:rPr>
            <w:rStyle w:val="a8"/>
            <w:color w:val="000000"/>
            <w:sz w:val="28"/>
            <w:u w:val="none"/>
          </w:rPr>
          <w:t>Порядок</w:t>
        </w:r>
      </w:hyperlink>
      <w:r>
        <w:rPr>
          <w:sz w:val="28"/>
        </w:rPr>
        <w:t xml:space="preserve"> осуществления закупок Фондом и организациями Фонда.</w:t>
      </w:r>
      <w:proofErr w:type="gramEnd"/>
    </w:p>
    <w:p w:rsidR="008B08B4" w:rsidRDefault="002002B4">
      <w:pPr>
        <w:pBdr>
          <w:bottom w:val="single" w:sz="4" w:space="0" w:color="FFFFFF"/>
        </w:pBdr>
        <w:spacing w:after="0" w:line="283" w:lineRule="exact"/>
        <w:ind w:firstLine="709"/>
        <w:jc w:val="both"/>
      </w:pPr>
      <w:r>
        <w:rPr>
          <w:sz w:val="28"/>
        </w:rPr>
        <w:t>В свою очередь, пунктом 2 статьи 26 Правил установлено, что в случае нарушении договора о закупках, потенциальный поставщик (поставщик) подлежит включению в Перечень ненадежных потенциальных поставщиков (поставщиков) Фонда при наличии вступившего в законную силу решения (постановления) суда, установившего факт неисполнения или ненадлежащего исполнения договора о закупках.</w:t>
      </w:r>
    </w:p>
    <w:p w:rsidR="008B08B4" w:rsidRDefault="002002B4">
      <w:pPr>
        <w:pBdr>
          <w:bottom w:val="single" w:sz="4" w:space="0" w:color="FFFFFF"/>
        </w:pBdr>
        <w:spacing w:after="0" w:line="283" w:lineRule="exact"/>
        <w:ind w:firstLine="709"/>
        <w:jc w:val="both"/>
      </w:pPr>
      <w:r>
        <w:rPr>
          <w:sz w:val="28"/>
        </w:rPr>
        <w:t xml:space="preserve"> Соответственно, коллегия считает, что суду, при наличии указанных выше норм об обязанности заказчика обратиться в суд с иском, следовало рассмотреть спор по существу. </w:t>
      </w:r>
    </w:p>
    <w:p w:rsidR="008B08B4" w:rsidRDefault="002002B4">
      <w:pPr>
        <w:pBdr>
          <w:bottom w:val="single" w:sz="4" w:space="0" w:color="FFFFFF"/>
        </w:pBdr>
        <w:spacing w:after="0" w:line="283" w:lineRule="exact"/>
        <w:ind w:firstLine="709"/>
        <w:jc w:val="both"/>
      </w:pPr>
      <w:r>
        <w:rPr>
          <w:sz w:val="28"/>
        </w:rPr>
        <w:t xml:space="preserve">Как указано выше, кассационный пересмотр судебных актов направлен на проверку правильности применения нижестоящими судами норм права. К существенным нарушениям, позволяющим в соответствии с частью пятой статьи 438 ГПК  пересматривать  в кассационном  порядке вступившие в законную силу судебные акты, относятся перечисленные в статье 247 ГПК нарушения норм </w:t>
      </w:r>
      <w:r>
        <w:rPr>
          <w:sz w:val="28"/>
        </w:rPr>
        <w:lastRenderedPageBreak/>
        <w:t xml:space="preserve">процессуального права. Неправильное применение норм материального права может быть отнесено к существенному нарушению только в том случае, если в результате этого судом неправильно разрешено дело. </w:t>
      </w:r>
    </w:p>
    <w:p w:rsidR="008B08B4" w:rsidRDefault="002002B4">
      <w:pPr>
        <w:pBdr>
          <w:bottom w:val="single" w:sz="4" w:space="0" w:color="FFFFFF"/>
        </w:pBdr>
        <w:spacing w:after="0" w:line="283" w:lineRule="exact"/>
        <w:ind w:firstLine="709"/>
        <w:jc w:val="both"/>
      </w:pPr>
      <w:r>
        <w:rPr>
          <w:sz w:val="28"/>
        </w:rPr>
        <w:t>Согласно части 1 статьи 6 ГПК суд при рассмотрении и разрешении гражданских дел обязан точно соблюдать требования Конституции Республики Казахстан, настоящего Кодекса, других нормативных правовых актов.</w:t>
      </w:r>
    </w:p>
    <w:p w:rsidR="008B08B4" w:rsidRDefault="002002B4">
      <w:pPr>
        <w:pBdr>
          <w:bottom w:val="single" w:sz="4" w:space="0" w:color="FFFFFF"/>
        </w:pBdr>
        <w:spacing w:after="0" w:line="283" w:lineRule="exact"/>
        <w:ind w:firstLine="709"/>
        <w:jc w:val="both"/>
      </w:pPr>
      <w:r>
        <w:rPr>
          <w:sz w:val="28"/>
        </w:rPr>
        <w:t>Пунктом 5 нормативного постановления Верховного Суда Республики Казахстан «О судебном решении» от 11 июля 2003 года № 5 разъяснено, что согласно статье 224 ГПК решение суда должно быть законным и обоснованным.</w:t>
      </w:r>
    </w:p>
    <w:p w:rsidR="008B08B4" w:rsidRDefault="002002B4">
      <w:pPr>
        <w:pBdr>
          <w:bottom w:val="single" w:sz="4" w:space="0" w:color="FFFFFF"/>
        </w:pBdr>
        <w:spacing w:after="0" w:line="283" w:lineRule="exact"/>
        <w:ind w:firstLine="709"/>
        <w:jc w:val="both"/>
      </w:pPr>
      <w:proofErr w:type="gramStart"/>
      <w:r>
        <w:rPr>
          <w:sz w:val="28"/>
        </w:rPr>
        <w:t>Статьей 412 ГПК предусмотрено, что суд апелляционной инстанции по имеющимся в деле и представленным в соответствии с требованиями части второй статьи 413 настоящего Кодекса материалам проверяет правильность установления фактических обстоятельств дела, применения и толкования норм материального права, а также соблюдение при рассмотрении и разрешении дела норм гражданского процессуального закона.</w:t>
      </w:r>
      <w:proofErr w:type="gramEnd"/>
    </w:p>
    <w:p w:rsidR="008B08B4" w:rsidRDefault="002002B4">
      <w:pPr>
        <w:pBdr>
          <w:bottom w:val="single" w:sz="4" w:space="0" w:color="FFFFFF"/>
        </w:pBdr>
        <w:spacing w:after="0" w:line="283" w:lineRule="exact"/>
        <w:ind w:firstLine="709"/>
        <w:jc w:val="both"/>
      </w:pPr>
      <w:r>
        <w:rPr>
          <w:sz w:val="28"/>
        </w:rPr>
        <w:t xml:space="preserve">Частью 1 статьи 413 ГПК закреплено, что при рассмотрении дела в апелляционном порядке суд проверяет законность и обоснованность решения суда первой инстанции в полном объеме. </w:t>
      </w:r>
    </w:p>
    <w:p w:rsidR="008B08B4" w:rsidRDefault="002002B4">
      <w:pPr>
        <w:pBdr>
          <w:bottom w:val="single" w:sz="4" w:space="0" w:color="FFFFFF"/>
        </w:pBdr>
        <w:spacing w:after="0" w:line="283" w:lineRule="exact"/>
        <w:ind w:firstLine="709"/>
        <w:jc w:val="both"/>
      </w:pPr>
      <w:r>
        <w:rPr>
          <w:sz w:val="28"/>
        </w:rPr>
        <w:t xml:space="preserve">Изучение гражданского дела позволяет прийти к выводу о том, что оспариваемые судебные акты не соответствуют указанным требованиям закона. В этой связи, оспариваемые судебные акты подлежат отмене с направлением дела в суд первой инстанции для рассмотрения по существу. </w:t>
      </w:r>
    </w:p>
    <w:p w:rsidR="008B08B4" w:rsidRDefault="002002B4">
      <w:pPr>
        <w:pBdr>
          <w:bottom w:val="single" w:sz="4" w:space="0" w:color="FFFFFF"/>
        </w:pBdr>
        <w:spacing w:after="0" w:line="283" w:lineRule="exact"/>
        <w:ind w:firstLine="709"/>
        <w:jc w:val="both"/>
      </w:pPr>
      <w:r>
        <w:rPr>
          <w:spacing w:val="-1"/>
          <w:sz w:val="28"/>
        </w:rPr>
        <w:t xml:space="preserve">При рассмотрении дела суду следует создать условия для реализации сторонами процессуальных прав на полное и объективное исследование обстоятельств дела. На основании части 3 статьи 15 </w:t>
      </w:r>
      <w:proofErr w:type="spellStart"/>
      <w:r>
        <w:rPr>
          <w:spacing w:val="-1"/>
          <w:sz w:val="28"/>
        </w:rPr>
        <w:t>ГПК</w:t>
      </w:r>
      <w:r>
        <w:rPr>
          <w:sz w:val="28"/>
        </w:rPr>
        <w:t>суд</w:t>
      </w:r>
      <w:proofErr w:type="spellEnd"/>
      <w:r>
        <w:rPr>
          <w:sz w:val="28"/>
        </w:rPr>
        <w:t xml:space="preserve"> разъясняет лицам, участвующим в деле, их права и обязанности, предупреждает о последствиях совершения или </w:t>
      </w:r>
      <w:proofErr w:type="spellStart"/>
      <w:r>
        <w:rPr>
          <w:sz w:val="28"/>
        </w:rPr>
        <w:t>несовершения</w:t>
      </w:r>
      <w:proofErr w:type="spellEnd"/>
      <w:r>
        <w:rPr>
          <w:sz w:val="28"/>
        </w:rPr>
        <w:t xml:space="preserve"> процессуальных действий, уточняет их правовые позиции и доводы, обсуждает с ними обстоятельства дела и в случаях, предусмотренных настоящим Кодексом, оказывает им содействие в осуществлении их прав.</w:t>
      </w:r>
    </w:p>
    <w:p w:rsidR="008B08B4" w:rsidRDefault="002002B4">
      <w:pPr>
        <w:pBdr>
          <w:bottom w:val="single" w:sz="4" w:space="0" w:color="FFFFFF"/>
        </w:pBdr>
        <w:spacing w:after="0" w:line="283" w:lineRule="exact"/>
        <w:ind w:firstLine="567"/>
        <w:jc w:val="both"/>
      </w:pPr>
      <w:r>
        <w:rPr>
          <w:sz w:val="28"/>
        </w:rPr>
        <w:t>Руководствуясь подпунктом 5) части второй статьи 451 ГПК, судебная коллегия</w:t>
      </w:r>
    </w:p>
    <w:p w:rsidR="008B08B4" w:rsidRDefault="002002B4">
      <w:pPr>
        <w:pBdr>
          <w:bottom w:val="single" w:sz="4" w:space="0" w:color="FFFFFF"/>
        </w:pBdr>
        <w:spacing w:after="0" w:line="283" w:lineRule="exact"/>
        <w:ind w:firstLine="567"/>
        <w:jc w:val="both"/>
      </w:pPr>
      <w:r>
        <w:rPr>
          <w:sz w:val="28"/>
        </w:rPr>
        <w:t>  </w:t>
      </w:r>
    </w:p>
    <w:p w:rsidR="008B08B4" w:rsidRDefault="008B08B4">
      <w:pPr>
        <w:pBdr>
          <w:bottom w:val="single" w:sz="4" w:space="0" w:color="FFFFFF"/>
        </w:pBdr>
        <w:spacing w:after="0" w:line="283" w:lineRule="exact"/>
        <w:jc w:val="center"/>
      </w:pPr>
    </w:p>
    <w:p w:rsidR="008B08B4" w:rsidRDefault="002002B4">
      <w:pPr>
        <w:pBdr>
          <w:bottom w:val="single" w:sz="4" w:space="0" w:color="FFFFFF"/>
        </w:pBdr>
        <w:spacing w:after="0" w:line="283" w:lineRule="exact"/>
        <w:jc w:val="center"/>
      </w:pPr>
      <w:r>
        <w:rPr>
          <w:sz w:val="28"/>
        </w:rPr>
        <w:t>ПОСТАНОВИЛА:</w:t>
      </w:r>
    </w:p>
    <w:p w:rsidR="008B08B4" w:rsidRDefault="008B08B4">
      <w:pPr>
        <w:pBdr>
          <w:bottom w:val="single" w:sz="4" w:space="0" w:color="FFFFFF"/>
        </w:pBdr>
        <w:spacing w:after="0" w:line="283" w:lineRule="exact"/>
        <w:jc w:val="center"/>
        <w:rPr>
          <w:sz w:val="22"/>
        </w:rPr>
      </w:pPr>
    </w:p>
    <w:p w:rsidR="008B08B4" w:rsidRDefault="008B08B4">
      <w:pPr>
        <w:pBdr>
          <w:bottom w:val="single" w:sz="4" w:space="0" w:color="FFFFFF"/>
        </w:pBdr>
        <w:spacing w:after="0" w:line="283" w:lineRule="exact"/>
        <w:jc w:val="center"/>
        <w:rPr>
          <w:sz w:val="22"/>
        </w:rPr>
      </w:pPr>
    </w:p>
    <w:p w:rsidR="008B08B4" w:rsidRDefault="002002B4">
      <w:pPr>
        <w:pBdr>
          <w:bottom w:val="single" w:sz="4" w:space="0" w:color="FFFFFF"/>
        </w:pBdr>
        <w:spacing w:after="0" w:line="283" w:lineRule="exact"/>
        <w:ind w:firstLine="567"/>
        <w:jc w:val="both"/>
      </w:pPr>
      <w:r>
        <w:rPr>
          <w:sz w:val="28"/>
        </w:rPr>
        <w:t xml:space="preserve"> Определения специализированного межрайонного экономического суда </w:t>
      </w:r>
      <w:proofErr w:type="spellStart"/>
      <w:r>
        <w:rPr>
          <w:sz w:val="28"/>
        </w:rPr>
        <w:t>Кызылординской</w:t>
      </w:r>
      <w:proofErr w:type="spellEnd"/>
      <w:r>
        <w:rPr>
          <w:sz w:val="28"/>
        </w:rPr>
        <w:t xml:space="preserve"> области от 6 марта 2024 года и судебной коллегии по гражданским делам </w:t>
      </w:r>
      <w:proofErr w:type="spellStart"/>
      <w:r>
        <w:rPr>
          <w:sz w:val="28"/>
        </w:rPr>
        <w:t>Кызылординского</w:t>
      </w:r>
      <w:proofErr w:type="spellEnd"/>
      <w:r>
        <w:rPr>
          <w:sz w:val="28"/>
        </w:rPr>
        <w:t xml:space="preserve"> областного суда от 30 апреля 2024 года по данному делу отменить.  </w:t>
      </w:r>
    </w:p>
    <w:p w:rsidR="008B08B4" w:rsidRDefault="002002B4">
      <w:pPr>
        <w:pBdr>
          <w:bottom w:val="single" w:sz="4" w:space="0" w:color="FFFFFF"/>
        </w:pBdr>
        <w:spacing w:after="0" w:line="283" w:lineRule="exact"/>
        <w:ind w:firstLine="567"/>
        <w:jc w:val="both"/>
      </w:pPr>
      <w:r>
        <w:rPr>
          <w:sz w:val="28"/>
        </w:rPr>
        <w:t xml:space="preserve">Дело направить для рассмотрения по существу в специализированный межрайонный экономический суд </w:t>
      </w:r>
      <w:proofErr w:type="spellStart"/>
      <w:r>
        <w:rPr>
          <w:sz w:val="28"/>
        </w:rPr>
        <w:t>Кызылординской</w:t>
      </w:r>
      <w:proofErr w:type="spellEnd"/>
      <w:r>
        <w:rPr>
          <w:sz w:val="28"/>
        </w:rPr>
        <w:t xml:space="preserve"> области. </w:t>
      </w:r>
    </w:p>
    <w:p w:rsidR="008B08B4" w:rsidRDefault="002002B4">
      <w:pPr>
        <w:pBdr>
          <w:bottom w:val="single" w:sz="4" w:space="0" w:color="FFFFFF"/>
        </w:pBdr>
        <w:spacing w:after="0" w:line="283" w:lineRule="exact"/>
        <w:ind w:firstLine="567"/>
        <w:jc w:val="both"/>
      </w:pPr>
      <w:proofErr w:type="spellStart"/>
      <w:r>
        <w:rPr>
          <w:sz w:val="28"/>
        </w:rPr>
        <w:t>ХодатайствоАО</w:t>
      </w:r>
      <w:proofErr w:type="spellEnd"/>
      <w:r>
        <w:rPr>
          <w:sz w:val="28"/>
        </w:rPr>
        <w:t xml:space="preserve"> «</w:t>
      </w:r>
      <w:r w:rsidR="009F694E">
        <w:rPr>
          <w:sz w:val="28"/>
          <w:lang w:val="kk-KZ"/>
        </w:rPr>
        <w:t>К</w:t>
      </w:r>
      <w:r>
        <w:rPr>
          <w:sz w:val="28"/>
        </w:rPr>
        <w:t>» удовлетворить.</w:t>
      </w:r>
    </w:p>
    <w:p w:rsidR="008B08B4" w:rsidRDefault="008B08B4">
      <w:pPr>
        <w:pBdr>
          <w:bottom w:val="single" w:sz="4" w:space="0" w:color="FFFFFF"/>
        </w:pBdr>
        <w:spacing w:after="0"/>
        <w:ind w:firstLine="567"/>
        <w:jc w:val="both"/>
        <w:rPr>
          <w:sz w:val="22"/>
        </w:rPr>
      </w:pPr>
    </w:p>
    <w:p w:rsidR="008B08B4" w:rsidRDefault="008B08B4">
      <w:pPr>
        <w:pBdr>
          <w:bottom w:val="single" w:sz="4" w:space="0" w:color="FFFFFF"/>
        </w:pBdr>
        <w:spacing w:after="0"/>
        <w:ind w:firstLine="567"/>
        <w:jc w:val="both"/>
        <w:rPr>
          <w:sz w:val="22"/>
        </w:rPr>
      </w:pPr>
    </w:p>
    <w:tbl>
      <w:tblPr>
        <w:tblStyle w:val="a7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762"/>
        <w:gridCol w:w="4592"/>
      </w:tblGrid>
      <w:tr w:rsidR="008B08B4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8B4" w:rsidRDefault="002002B4">
            <w:pPr>
              <w:ind w:firstLine="284"/>
              <w:jc w:val="both"/>
            </w:pPr>
            <w:r>
              <w:rPr>
                <w:sz w:val="28"/>
              </w:rPr>
              <w:t xml:space="preserve">     Председательствующий   </w:t>
            </w:r>
          </w:p>
          <w:p w:rsidR="008B08B4" w:rsidRDefault="002002B4">
            <w:pPr>
              <w:ind w:firstLine="284"/>
              <w:jc w:val="both"/>
            </w:pPr>
            <w:r>
              <w:rPr>
                <w:sz w:val="28"/>
              </w:rPr>
              <w:t> </w:t>
            </w:r>
          </w:p>
          <w:p w:rsidR="008B08B4" w:rsidRDefault="002002B4">
            <w:pPr>
              <w:tabs>
                <w:tab w:val="clear" w:pos="720"/>
                <w:tab w:val="left" w:pos="709"/>
              </w:tabs>
              <w:ind w:left="567" w:hanging="282"/>
              <w:jc w:val="both"/>
            </w:pPr>
            <w:r>
              <w:rPr>
                <w:sz w:val="28"/>
              </w:rPr>
              <w:t xml:space="preserve">     Судьи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8B4" w:rsidRDefault="002002B4">
            <w:pPr>
              <w:jc w:val="both"/>
            </w:pPr>
            <w:r>
              <w:rPr>
                <w:sz w:val="28"/>
              </w:rPr>
              <w:t xml:space="preserve">                                     </w:t>
            </w:r>
            <w:proofErr w:type="spellStart"/>
            <w:r>
              <w:rPr>
                <w:sz w:val="28"/>
              </w:rPr>
              <w:t>Б.Ж.Токтарова</w:t>
            </w:r>
            <w:proofErr w:type="spellEnd"/>
            <w:r>
              <w:rPr>
                <w:sz w:val="28"/>
              </w:rPr>
              <w:t xml:space="preserve"> </w:t>
            </w:r>
          </w:p>
          <w:p w:rsidR="008B08B4" w:rsidRDefault="002002B4">
            <w:pPr>
              <w:ind w:firstLine="2643"/>
              <w:jc w:val="both"/>
            </w:pPr>
            <w:r>
              <w:rPr>
                <w:sz w:val="28"/>
              </w:rPr>
              <w:t> </w:t>
            </w:r>
          </w:p>
          <w:p w:rsidR="008B08B4" w:rsidRDefault="002002B4">
            <w:pPr>
              <w:ind w:firstLine="2643"/>
              <w:jc w:val="both"/>
            </w:pPr>
            <w:r>
              <w:rPr>
                <w:sz w:val="28"/>
              </w:rPr>
              <w:t>Б.Р. Ералиева</w:t>
            </w:r>
          </w:p>
          <w:p w:rsidR="008B08B4" w:rsidRDefault="002002B4">
            <w:pPr>
              <w:ind w:firstLine="2643"/>
              <w:jc w:val="both"/>
            </w:pPr>
            <w:r>
              <w:rPr>
                <w:sz w:val="28"/>
              </w:rPr>
              <w:t> </w:t>
            </w:r>
          </w:p>
          <w:p w:rsidR="008B08B4" w:rsidRDefault="002002B4">
            <w:pPr>
              <w:ind w:firstLine="2643"/>
              <w:jc w:val="both"/>
            </w:pPr>
            <w:r>
              <w:rPr>
                <w:sz w:val="28"/>
              </w:rPr>
              <w:t xml:space="preserve">М.Т. </w:t>
            </w:r>
            <w:proofErr w:type="spellStart"/>
            <w:r>
              <w:rPr>
                <w:sz w:val="28"/>
              </w:rPr>
              <w:t>Балкен</w:t>
            </w:r>
            <w:proofErr w:type="spellEnd"/>
          </w:p>
          <w:p w:rsidR="008B08B4" w:rsidRDefault="002002B4">
            <w:pPr>
              <w:ind w:firstLine="2643"/>
              <w:jc w:val="both"/>
            </w:pPr>
            <w:r>
              <w:rPr>
                <w:sz w:val="28"/>
              </w:rPr>
              <w:t> </w:t>
            </w:r>
          </w:p>
        </w:tc>
      </w:tr>
    </w:tbl>
    <w:p w:rsidR="008B08B4" w:rsidRDefault="002002B4">
      <w:pPr>
        <w:spacing w:after="200" w:line="253" w:lineRule="exact"/>
      </w:pPr>
      <w:r>
        <w:rPr>
          <w:sz w:val="22"/>
        </w:rPr>
        <w:t> </w:t>
      </w:r>
    </w:p>
    <w:p w:rsidR="008B08B4" w:rsidRDefault="002002B4">
      <w:pPr>
        <w:jc w:val="right"/>
      </w:pPr>
      <w:r>
        <w:rPr>
          <w:noProof/>
        </w:rPr>
        <w:drawing>
          <wp:inline distT="0" distB="0" distL="0" distR="0">
            <wp:extent cx="762000" cy="762000"/>
            <wp:effectExtent l="0" t="0" r="0" b="0"/>
            <wp:docPr id="100003" name="Рисунок 100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62000" cy="762000"/>
            <wp:effectExtent l="0" t="0" r="0" b="0"/>
            <wp:docPr id="100004" name="Рисунок 100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62000" cy="762000"/>
            <wp:effectExtent l="0" t="0" r="0" b="0"/>
            <wp:docPr id="100009" name="Рисунок 100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62000" cy="762000"/>
            <wp:effectExtent l="0" t="0" r="0" b="0"/>
            <wp:docPr id="100013" name="Рисунок 100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08B4">
      <w:headerReference w:type="default" r:id="rId12"/>
      <w:pgSz w:w="11906" w:h="16838"/>
      <w:pgMar w:top="1440" w:right="1440" w:bottom="1440" w:left="1440" w:header="0" w:footer="8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F35" w:rsidRDefault="00613F35">
      <w:pPr>
        <w:spacing w:after="0" w:line="240" w:lineRule="auto"/>
      </w:pPr>
      <w:r>
        <w:separator/>
      </w:r>
    </w:p>
  </w:endnote>
  <w:endnote w:type="continuationSeparator" w:id="0">
    <w:p w:rsidR="00613F35" w:rsidRDefault="0061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WenQuanYi Micro Hei">
    <w:charset w:val="00"/>
    <w:family w:val="auto"/>
    <w:pitch w:val="default"/>
  </w:font>
  <w:font w:name="Lohit Hind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F35" w:rsidRDefault="00613F35">
      <w:pPr>
        <w:spacing w:after="0" w:line="240" w:lineRule="auto"/>
      </w:pPr>
      <w:r>
        <w:separator/>
      </w:r>
    </w:p>
  </w:footnote>
  <w:footnote w:type="continuationSeparator" w:id="0">
    <w:p w:rsidR="00613F35" w:rsidRDefault="00613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8B4" w:rsidRDefault="00613F35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5pt;margin-top:12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>
        <v:shape id="_x0000_s3074" type="#_x0000_t75" style="position:absolute;margin-left:11pt;margin-top:790pt;width:200pt;height:25pt;z-index:-251651072;mso-position-horizontal-relative:page;mso-position-vertical-relative:page">
          <v:imagedata r:id="rId2" o:title=""/>
          <w10:wrap anchorx="page" anchory="page"/>
        </v:shape>
      </w:pict>
    </w:r>
    <w:r>
      <w:pict>
        <v:shape id="_x0000_s3075" type="#_x0000_t75" style="position:absolute;margin-left:7pt;margin-top:750pt;width:40pt;height:40pt;z-index:-251650048;mso-position-horizontal-relative:page;mso-position-vertical-relative:page">
          <v:imagedata r:id="rId3" o:title=""/>
          <w10:wrap anchorx="page" anchory="page"/>
        </v:shape>
      </w:pict>
    </w:r>
  </w:p>
  <w:p w:rsidR="008B08B4" w:rsidRDefault="00613F35">
    <w:r>
      <w:pict>
        <v:shape id="_x0000_s3076" type="#_x0000_t75" style="position:absolute;margin-left:5pt;margin-top:200pt;width:25pt;height:600pt;z-index:-251654144;mso-position-horizontal-relative:page;mso-position-vertical-relative:page">
          <v:imagedata r:id="rId4" o:title=""/>
          <w10:wrap anchorx="page" anchory="page"/>
        </v:shape>
      </w:pict>
    </w:r>
    <w:r>
      <w:pict>
        <v:shape id="_x0000_s3077" type="#_x0000_t75" style="position:absolute;margin-left:11pt;margin-top:790pt;width:200pt;height:25pt;z-index:-251653120;mso-position-horizontal-relative:page;mso-position-vertical-relative:page">
          <v:imagedata r:id="rId2" o:title=""/>
          <w10:wrap anchorx="page" anchory="page"/>
        </v:shape>
      </w:pict>
    </w:r>
    <w:r>
      <w:pict>
        <v:shape id="_x0000_s3078" type="#_x0000_t75" style="position:absolute;margin-left:7pt;margin-top:750pt;width:40pt;height:40pt;z-index:-251652096;mso-position-horizontal-relative:page;mso-position-vertical-relative:page">
          <v:imagedata r:id="rId3" o:title=""/>
          <w10:wrap anchorx="page" anchory="page"/>
        </v:shape>
      </w:pict>
    </w:r>
  </w:p>
  <w:p w:rsidR="008B08B4" w:rsidRDefault="00613F35">
    <w:r>
      <w:pict>
        <v:shape id="_x0000_s3079" type="#_x0000_t75" style="position:absolute;margin-left:5pt;margin-top:-50pt;width:25pt;height:600pt;z-index:-251657216;mso-position-horizontal-relative:page;mso-position-vertical-relative:page">
          <v:imagedata r:id="rId5" o:title=""/>
          <w10:wrap anchorx="page" anchory="page"/>
        </v:shape>
      </w:pict>
    </w:r>
    <w:r>
      <w:pict>
        <v:shape id="_x0000_s3080" type="#_x0000_t75" style="position:absolute;margin-left:11pt;margin-top:790pt;width:200pt;height:25pt;z-index:-251656192;mso-position-horizontal-relative:page;mso-position-vertical-relative:page">
          <v:imagedata r:id="rId2" o:title=""/>
          <w10:wrap anchorx="page" anchory="page"/>
        </v:shape>
      </w:pict>
    </w:r>
    <w:r>
      <w:pict>
        <v:shape id="_x0000_s3081" type="#_x0000_t75" style="position:absolute;margin-left:7pt;margin-top:750pt;width:40pt;height:40pt;z-index:-251655168;mso-position-horizontal-relative:page;mso-position-vertical-relative:page">
          <v:imagedata r:id="rId3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3082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8B4"/>
    <w:rsid w:val="001D4DDE"/>
    <w:rsid w:val="002002B4"/>
    <w:rsid w:val="003E73B7"/>
    <w:rsid w:val="005623FF"/>
    <w:rsid w:val="00613F35"/>
    <w:rsid w:val="008B08B4"/>
    <w:rsid w:val="009F694E"/>
    <w:rsid w:val="00DA0AE5"/>
    <w:rsid w:val="00F5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tabs>
        <w:tab w:val="left" w:pos="720"/>
      </w:tabs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spacing w:before="480" w:after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spacing w:before="200" w:after="0"/>
    </w:pPr>
    <w:rPr>
      <w:rFonts w:ascii="Arial" w:eastAsia="Arial" w:hAnsi="Arial" w:cs="Arial"/>
      <w:b/>
      <w:bCs/>
      <w:color w:val="000000" w:themeColor="text1"/>
      <w:sz w:val="40"/>
    </w:rPr>
  </w:style>
  <w:style w:type="paragraph" w:customStyle="1" w:styleId="31">
    <w:name w:val="Заголовок 31"/>
    <w:basedOn w:val="a"/>
    <w:next w:val="a"/>
    <w:uiPriority w:val="9"/>
    <w:unhideWhenUsed/>
    <w:qFormat/>
    <w:pPr>
      <w:keepNext/>
      <w:keepLines/>
      <w:spacing w:before="200" w:after="0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spacing w:before="200" w:after="0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51">
    <w:name w:val="Заголовок 51"/>
    <w:basedOn w:val="a"/>
    <w:next w:val="a"/>
    <w:uiPriority w:val="9"/>
    <w:unhideWhenUsed/>
    <w:qFormat/>
    <w:pPr>
      <w:keepNext/>
      <w:keepLines/>
      <w:spacing w:before="200" w:after="0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61">
    <w:name w:val="Заголовок 61"/>
    <w:basedOn w:val="a"/>
    <w:next w:val="a"/>
    <w:uiPriority w:val="9"/>
    <w:unhideWhenUsed/>
    <w:qFormat/>
    <w:pPr>
      <w:keepNext/>
      <w:keepLines/>
      <w:spacing w:before="200" w:after="0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71">
    <w:name w:val="Заголовок 71"/>
    <w:basedOn w:val="a"/>
    <w:next w:val="a"/>
    <w:uiPriority w:val="9"/>
    <w:unhideWhenUsed/>
    <w:qFormat/>
    <w:pPr>
      <w:keepNext/>
      <w:keepLines/>
      <w:spacing w:before="200" w:after="0"/>
    </w:pPr>
    <w:rPr>
      <w:rFonts w:ascii="Arial" w:eastAsia="Arial" w:hAnsi="Arial" w:cs="Arial"/>
      <w:b/>
      <w:bCs/>
      <w:color w:val="606060"/>
      <w:szCs w:val="24"/>
    </w:rPr>
  </w:style>
  <w:style w:type="paragraph" w:customStyle="1" w:styleId="81">
    <w:name w:val="Заголовок 81"/>
    <w:basedOn w:val="a"/>
    <w:next w:val="a"/>
    <w:uiPriority w:val="9"/>
    <w:unhideWhenUsed/>
    <w:qFormat/>
    <w:pPr>
      <w:keepNext/>
      <w:keepLines/>
      <w:spacing w:before="200" w:after="0"/>
    </w:pPr>
    <w:rPr>
      <w:rFonts w:ascii="Arial" w:eastAsia="Arial" w:hAnsi="Arial" w:cs="Arial"/>
      <w:color w:val="444444"/>
      <w:szCs w:val="24"/>
    </w:rPr>
  </w:style>
  <w:style w:type="paragraph" w:customStyle="1" w:styleId="91">
    <w:name w:val="Заголовок 91"/>
    <w:basedOn w:val="a"/>
    <w:next w:val="a"/>
    <w:uiPriority w:val="9"/>
    <w:unhideWhenUsed/>
    <w:qFormat/>
    <w:pPr>
      <w:keepNext/>
      <w:keepLines/>
      <w:spacing w:before="200" w:after="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styleId="a3">
    <w:name w:val="No Spacing"/>
    <w:basedOn w:val="a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 w:line="240" w:lineRule="auto"/>
    </w:pPr>
    <w:rPr>
      <w:b/>
      <w:sz w:val="72"/>
    </w:rPr>
  </w:style>
  <w:style w:type="paragraph" w:styleId="a5">
    <w:name w:val="Subtitle"/>
    <w:basedOn w:val="a"/>
    <w:next w:val="a"/>
    <w:uiPriority w:val="11"/>
    <w:qFormat/>
    <w:pPr>
      <w:spacing w:line="240" w:lineRule="auto"/>
    </w:pPr>
    <w:rPr>
      <w:i/>
      <w:color w:val="444444"/>
      <w:sz w:val="52"/>
    </w:rPr>
  </w:style>
  <w:style w:type="paragraph" w:styleId="2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6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1">
    <w:name w:val="Верхний колонтитул1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sz w:val="22"/>
    </w:rPr>
  </w:style>
  <w:style w:type="paragraph" w:customStyle="1" w:styleId="10">
    <w:name w:val="Нижний колонтитул1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sz w:val="22"/>
    </w:rPr>
  </w:style>
  <w:style w:type="table" w:styleId="a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8">
    <w:name w:val="Hyperlink"/>
    <w:uiPriority w:val="99"/>
    <w:unhideWhenUsed/>
    <w:rPr>
      <w:color w:val="0563C1" w:themeColor="hyperlink"/>
      <w:u w:val="single"/>
    </w:rPr>
  </w:style>
  <w:style w:type="paragraph" w:styleId="a9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ListParagraphChar">
    <w:name w:val="List Paragraph Char"/>
    <w:rPr>
      <w:rFonts w:ascii="Times New Roman" w:eastAsia="Times New Roman" w:hAnsi="Times New Roman" w:cs="Times New Roman"/>
      <w:color w:val="000000"/>
      <w:szCs w:val="20"/>
      <w:lang w:val="ru-RU" w:eastAsia="ru-RU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a"/>
    <w:pPr>
      <w:spacing w:after="120"/>
    </w:pPr>
  </w:style>
  <w:style w:type="paragraph" w:styleId="ab">
    <w:name w:val="List"/>
    <w:basedOn w:val="Textbody"/>
    <w:rPr>
      <w:rFonts w:cs="Lohit Hindi"/>
    </w:rPr>
  </w:style>
  <w:style w:type="paragraph" w:styleId="ac">
    <w:name w:val="caption"/>
    <w:basedOn w:val="a"/>
    <w:pPr>
      <w:spacing w:before="120" w:after="120"/>
    </w:pPr>
    <w:rPr>
      <w:rFonts w:cs="Lohit Hindi"/>
      <w:i/>
      <w:iCs/>
      <w:szCs w:val="24"/>
    </w:rPr>
  </w:style>
  <w:style w:type="paragraph" w:customStyle="1" w:styleId="Index">
    <w:name w:val="Index"/>
    <w:basedOn w:val="a"/>
    <w:rPr>
      <w:rFonts w:cs="Lohit Hindi"/>
    </w:rPr>
  </w:style>
  <w:style w:type="paragraph" w:styleId="ad">
    <w:name w:val="List Paragraph"/>
    <w:basedOn w:val="a"/>
    <w:pPr>
      <w:ind w:left="720"/>
    </w:pPr>
  </w:style>
  <w:style w:type="paragraph" w:styleId="ae">
    <w:name w:val="Balloon Text"/>
    <w:basedOn w:val="a"/>
    <w:link w:val="af"/>
    <w:uiPriority w:val="99"/>
    <w:semiHidden/>
    <w:unhideWhenUsed/>
    <w:rsid w:val="009F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F694E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tabs>
        <w:tab w:val="left" w:pos="720"/>
      </w:tabs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spacing w:before="480" w:after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spacing w:before="200" w:after="0"/>
    </w:pPr>
    <w:rPr>
      <w:rFonts w:ascii="Arial" w:eastAsia="Arial" w:hAnsi="Arial" w:cs="Arial"/>
      <w:b/>
      <w:bCs/>
      <w:color w:val="000000" w:themeColor="text1"/>
      <w:sz w:val="40"/>
    </w:rPr>
  </w:style>
  <w:style w:type="paragraph" w:customStyle="1" w:styleId="31">
    <w:name w:val="Заголовок 31"/>
    <w:basedOn w:val="a"/>
    <w:next w:val="a"/>
    <w:uiPriority w:val="9"/>
    <w:unhideWhenUsed/>
    <w:qFormat/>
    <w:pPr>
      <w:keepNext/>
      <w:keepLines/>
      <w:spacing w:before="200" w:after="0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spacing w:before="200" w:after="0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51">
    <w:name w:val="Заголовок 51"/>
    <w:basedOn w:val="a"/>
    <w:next w:val="a"/>
    <w:uiPriority w:val="9"/>
    <w:unhideWhenUsed/>
    <w:qFormat/>
    <w:pPr>
      <w:keepNext/>
      <w:keepLines/>
      <w:spacing w:before="200" w:after="0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61">
    <w:name w:val="Заголовок 61"/>
    <w:basedOn w:val="a"/>
    <w:next w:val="a"/>
    <w:uiPriority w:val="9"/>
    <w:unhideWhenUsed/>
    <w:qFormat/>
    <w:pPr>
      <w:keepNext/>
      <w:keepLines/>
      <w:spacing w:before="200" w:after="0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71">
    <w:name w:val="Заголовок 71"/>
    <w:basedOn w:val="a"/>
    <w:next w:val="a"/>
    <w:uiPriority w:val="9"/>
    <w:unhideWhenUsed/>
    <w:qFormat/>
    <w:pPr>
      <w:keepNext/>
      <w:keepLines/>
      <w:spacing w:before="200" w:after="0"/>
    </w:pPr>
    <w:rPr>
      <w:rFonts w:ascii="Arial" w:eastAsia="Arial" w:hAnsi="Arial" w:cs="Arial"/>
      <w:b/>
      <w:bCs/>
      <w:color w:val="606060"/>
      <w:szCs w:val="24"/>
    </w:rPr>
  </w:style>
  <w:style w:type="paragraph" w:customStyle="1" w:styleId="81">
    <w:name w:val="Заголовок 81"/>
    <w:basedOn w:val="a"/>
    <w:next w:val="a"/>
    <w:uiPriority w:val="9"/>
    <w:unhideWhenUsed/>
    <w:qFormat/>
    <w:pPr>
      <w:keepNext/>
      <w:keepLines/>
      <w:spacing w:before="200" w:after="0"/>
    </w:pPr>
    <w:rPr>
      <w:rFonts w:ascii="Arial" w:eastAsia="Arial" w:hAnsi="Arial" w:cs="Arial"/>
      <w:color w:val="444444"/>
      <w:szCs w:val="24"/>
    </w:rPr>
  </w:style>
  <w:style w:type="paragraph" w:customStyle="1" w:styleId="91">
    <w:name w:val="Заголовок 91"/>
    <w:basedOn w:val="a"/>
    <w:next w:val="a"/>
    <w:uiPriority w:val="9"/>
    <w:unhideWhenUsed/>
    <w:qFormat/>
    <w:pPr>
      <w:keepNext/>
      <w:keepLines/>
      <w:spacing w:before="200" w:after="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styleId="a3">
    <w:name w:val="No Spacing"/>
    <w:basedOn w:val="a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 w:line="240" w:lineRule="auto"/>
    </w:pPr>
    <w:rPr>
      <w:b/>
      <w:sz w:val="72"/>
    </w:rPr>
  </w:style>
  <w:style w:type="paragraph" w:styleId="a5">
    <w:name w:val="Subtitle"/>
    <w:basedOn w:val="a"/>
    <w:next w:val="a"/>
    <w:uiPriority w:val="11"/>
    <w:qFormat/>
    <w:pPr>
      <w:spacing w:line="240" w:lineRule="auto"/>
    </w:pPr>
    <w:rPr>
      <w:i/>
      <w:color w:val="444444"/>
      <w:sz w:val="52"/>
    </w:rPr>
  </w:style>
  <w:style w:type="paragraph" w:styleId="2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6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1">
    <w:name w:val="Верхний колонтитул1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sz w:val="22"/>
    </w:rPr>
  </w:style>
  <w:style w:type="paragraph" w:customStyle="1" w:styleId="10">
    <w:name w:val="Нижний колонтитул1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sz w:val="22"/>
    </w:rPr>
  </w:style>
  <w:style w:type="table" w:styleId="a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8">
    <w:name w:val="Hyperlink"/>
    <w:uiPriority w:val="99"/>
    <w:unhideWhenUsed/>
    <w:rPr>
      <w:color w:val="0563C1" w:themeColor="hyperlink"/>
      <w:u w:val="single"/>
    </w:rPr>
  </w:style>
  <w:style w:type="paragraph" w:styleId="a9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ListParagraphChar">
    <w:name w:val="List Paragraph Char"/>
    <w:rPr>
      <w:rFonts w:ascii="Times New Roman" w:eastAsia="Times New Roman" w:hAnsi="Times New Roman" w:cs="Times New Roman"/>
      <w:color w:val="000000"/>
      <w:szCs w:val="20"/>
      <w:lang w:val="ru-RU" w:eastAsia="ru-RU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a"/>
    <w:pPr>
      <w:spacing w:after="120"/>
    </w:pPr>
  </w:style>
  <w:style w:type="paragraph" w:styleId="ab">
    <w:name w:val="List"/>
    <w:basedOn w:val="Textbody"/>
    <w:rPr>
      <w:rFonts w:cs="Lohit Hindi"/>
    </w:rPr>
  </w:style>
  <w:style w:type="paragraph" w:styleId="ac">
    <w:name w:val="caption"/>
    <w:basedOn w:val="a"/>
    <w:pPr>
      <w:spacing w:before="120" w:after="120"/>
    </w:pPr>
    <w:rPr>
      <w:rFonts w:cs="Lohit Hindi"/>
      <w:i/>
      <w:iCs/>
      <w:szCs w:val="24"/>
    </w:rPr>
  </w:style>
  <w:style w:type="paragraph" w:customStyle="1" w:styleId="Index">
    <w:name w:val="Index"/>
    <w:basedOn w:val="a"/>
    <w:rPr>
      <w:rFonts w:cs="Lohit Hindi"/>
    </w:rPr>
  </w:style>
  <w:style w:type="paragraph" w:styleId="ad">
    <w:name w:val="List Paragraph"/>
    <w:basedOn w:val="a"/>
    <w:pPr>
      <w:ind w:left="720"/>
    </w:pPr>
  </w:style>
  <w:style w:type="paragraph" w:styleId="ae">
    <w:name w:val="Balloon Text"/>
    <w:basedOn w:val="a"/>
    <w:link w:val="af"/>
    <w:uiPriority w:val="99"/>
    <w:semiHidden/>
    <w:unhideWhenUsed/>
    <w:rsid w:val="009F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F694E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l:34369916.0%20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ИСМАҒҰЛ АҚЖАНАТ ҚЫДЫРҚОЖАҚЫЗЫ</dc:creator>
  <cp:lastModifiedBy>УТЕТЛЕУОВА КЛАРА КАИРЖАНОВНА</cp:lastModifiedBy>
  <cp:revision>3</cp:revision>
  <dcterms:created xsi:type="dcterms:W3CDTF">2025-01-30T05:37:00Z</dcterms:created>
  <dcterms:modified xsi:type="dcterms:W3CDTF">2025-01-31T09:56:00Z</dcterms:modified>
</cp:coreProperties>
</file>