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A38" w:rsidRDefault="00B92FCB">
      <w:pPr>
        <w:spacing w:before="240" w:after="0"/>
        <w:jc w:val="both"/>
        <w:rPr>
          <w:color w:val="00000A"/>
        </w:rPr>
      </w:pPr>
      <w:r>
        <w:rPr>
          <w:color w:val="00000A"/>
          <w:szCs w:val="24"/>
          <w:lang w:val="en-US"/>
        </w:rPr>
        <w:t xml:space="preserve"> 7280-15-00-2/6</w:t>
      </w:r>
    </w:p>
    <w:tbl>
      <w:tblPr>
        <w:tblW w:w="10977" w:type="dxa"/>
        <w:jc w:val="center"/>
        <w:tblLayout w:type="fixed"/>
        <w:tblCellMar>
          <w:left w:w="0" w:type="dxa"/>
          <w:right w:w="0" w:type="dxa"/>
        </w:tblCellMar>
        <w:tblLook w:val="04A0" w:firstRow="1" w:lastRow="0" w:firstColumn="1" w:lastColumn="0" w:noHBand="0" w:noVBand="1"/>
      </w:tblPr>
      <w:tblGrid>
        <w:gridCol w:w="2165"/>
        <w:gridCol w:w="5812"/>
        <w:gridCol w:w="3000"/>
      </w:tblGrid>
      <w:tr w:rsidR="00B41A38">
        <w:trPr>
          <w:trHeight w:val="1559"/>
          <w:jc w:val="center"/>
        </w:trPr>
        <w:tc>
          <w:tcPr>
            <w:tcW w:w="2165" w:type="dxa"/>
            <w:tcBorders>
              <w:top w:val="nil"/>
              <w:left w:val="nil"/>
              <w:bottom w:val="nil"/>
              <w:right w:val="nil"/>
            </w:tcBorders>
            <w:shd w:val="clear" w:color="auto" w:fill="FFFFFF"/>
            <w:vAlign w:val="center"/>
          </w:tcPr>
          <w:p w:rsidR="00B41A38" w:rsidRDefault="00B41A38">
            <w:pPr>
              <w:tabs>
                <w:tab w:val="clear" w:pos="720"/>
              </w:tabs>
              <w:spacing w:after="0" w:line="240" w:lineRule="auto"/>
              <w:jc w:val="center"/>
            </w:pPr>
          </w:p>
        </w:tc>
        <w:tc>
          <w:tcPr>
            <w:tcW w:w="5812" w:type="dxa"/>
            <w:tcBorders>
              <w:top w:val="nil"/>
              <w:left w:val="nil"/>
              <w:bottom w:val="nil"/>
              <w:right w:val="nil"/>
            </w:tcBorders>
            <w:shd w:val="clear" w:color="auto" w:fill="FFFFFF"/>
            <w:vAlign w:val="center"/>
          </w:tcPr>
          <w:p w:rsidR="00B41A38" w:rsidRDefault="00B92FCB">
            <w:pPr>
              <w:tabs>
                <w:tab w:val="clear" w:pos="720"/>
              </w:tabs>
              <w:spacing w:after="0" w:line="240" w:lineRule="auto"/>
              <w:ind w:left="654"/>
              <w:jc w:val="center"/>
            </w:pPr>
            <w:r>
              <w:rPr>
                <w:b/>
                <w:bCs/>
                <w:noProof/>
                <w:color w:val="0070C0"/>
                <w:sz w:val="20"/>
              </w:rPr>
              <w:drawing>
                <wp:inline distT="0" distB="0" distL="0" distR="0">
                  <wp:extent cx="935354" cy="93535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bwMode="auto">
                          <a:xfrm>
                            <a:off x="0" y="0"/>
                            <a:ext cx="935355" cy="935355"/>
                          </a:xfrm>
                          <a:prstGeom prst="rect">
                            <a:avLst/>
                          </a:prstGeom>
                          <a:noFill/>
                          <a:ln>
                            <a:noFill/>
                          </a:ln>
                        </pic:spPr>
                      </pic:pic>
                    </a:graphicData>
                  </a:graphic>
                </wp:inline>
              </w:drawing>
            </w:r>
          </w:p>
        </w:tc>
        <w:tc>
          <w:tcPr>
            <w:tcW w:w="3000" w:type="dxa"/>
            <w:tcBorders>
              <w:top w:val="nil"/>
              <w:left w:val="nil"/>
              <w:bottom w:val="nil"/>
              <w:right w:val="nil"/>
            </w:tcBorders>
            <w:shd w:val="clear" w:color="auto" w:fill="FFFFFF"/>
            <w:vAlign w:val="center"/>
          </w:tcPr>
          <w:p w:rsidR="00B41A38" w:rsidRDefault="00B41A38">
            <w:pPr>
              <w:tabs>
                <w:tab w:val="clear" w:pos="720"/>
              </w:tabs>
              <w:spacing w:after="0" w:line="240" w:lineRule="auto"/>
              <w:jc w:val="center"/>
            </w:pPr>
          </w:p>
        </w:tc>
      </w:tr>
      <w:tr w:rsidR="00B41A38">
        <w:trPr>
          <w:trHeight w:val="212"/>
          <w:jc w:val="center"/>
        </w:trPr>
        <w:tc>
          <w:tcPr>
            <w:tcW w:w="2165" w:type="dxa"/>
            <w:tcBorders>
              <w:top w:val="nil"/>
              <w:left w:val="nil"/>
              <w:bottom w:val="nil"/>
              <w:right w:val="nil"/>
            </w:tcBorders>
            <w:shd w:val="clear" w:color="auto" w:fill="FFFFFF"/>
            <w:tcMar>
              <w:top w:w="170" w:type="dxa"/>
              <w:left w:w="108" w:type="dxa"/>
              <w:bottom w:w="170" w:type="dxa"/>
              <w:right w:w="108" w:type="dxa"/>
            </w:tcMar>
            <w:vAlign w:val="center"/>
          </w:tcPr>
          <w:p w:rsidR="00B41A38" w:rsidRDefault="00B41A38">
            <w:pPr>
              <w:tabs>
                <w:tab w:val="clear" w:pos="720"/>
              </w:tabs>
              <w:spacing w:after="0" w:line="212" w:lineRule="atLeast"/>
              <w:jc w:val="center"/>
            </w:pPr>
          </w:p>
        </w:tc>
        <w:tc>
          <w:tcPr>
            <w:tcW w:w="5812" w:type="dxa"/>
            <w:tcBorders>
              <w:top w:val="nil"/>
              <w:left w:val="nil"/>
              <w:bottom w:val="nil"/>
              <w:right w:val="nil"/>
            </w:tcBorders>
            <w:shd w:val="clear" w:color="auto" w:fill="FFFFFF"/>
            <w:tcMar>
              <w:top w:w="170" w:type="dxa"/>
              <w:left w:w="108" w:type="dxa"/>
              <w:bottom w:w="170" w:type="dxa"/>
              <w:right w:w="108" w:type="dxa"/>
            </w:tcMar>
            <w:vAlign w:val="center"/>
          </w:tcPr>
          <w:p w:rsidR="00B41A38" w:rsidRDefault="00B92FCB">
            <w:pPr>
              <w:tabs>
                <w:tab w:val="clear" w:pos="720"/>
              </w:tabs>
              <w:spacing w:after="0" w:line="212" w:lineRule="atLeast"/>
              <w:ind w:left="688"/>
              <w:jc w:val="center"/>
              <w:rPr>
                <w:b/>
              </w:rPr>
            </w:pPr>
            <w:r>
              <w:rPr>
                <w:b/>
                <w:szCs w:val="24"/>
              </w:rPr>
              <w:t>РЕШЕНИЕ</w:t>
            </w:r>
          </w:p>
          <w:p w:rsidR="00B41A38" w:rsidRDefault="00B92FCB">
            <w:pPr>
              <w:tabs>
                <w:tab w:val="clear" w:pos="720"/>
              </w:tabs>
              <w:spacing w:after="0" w:line="212" w:lineRule="atLeast"/>
              <w:ind w:left="688"/>
              <w:jc w:val="center"/>
              <w:rPr>
                <w:b/>
              </w:rPr>
            </w:pPr>
            <w:r>
              <w:rPr>
                <w:b/>
                <w:szCs w:val="24"/>
              </w:rPr>
              <w:t>ИМЕНЕМ РЕСПУБЛИКИ КАЗАХСТАН</w:t>
            </w:r>
          </w:p>
        </w:tc>
        <w:tc>
          <w:tcPr>
            <w:tcW w:w="3000" w:type="dxa"/>
            <w:tcBorders>
              <w:top w:val="nil"/>
              <w:left w:val="nil"/>
              <w:bottom w:val="nil"/>
              <w:right w:val="nil"/>
            </w:tcBorders>
            <w:shd w:val="clear" w:color="auto" w:fill="FFFFFF"/>
            <w:tcMar>
              <w:top w:w="170" w:type="dxa"/>
              <w:left w:w="108" w:type="dxa"/>
              <w:bottom w:w="170" w:type="dxa"/>
              <w:right w:w="108" w:type="dxa"/>
            </w:tcMar>
            <w:vAlign w:val="center"/>
          </w:tcPr>
          <w:p w:rsidR="00B41A38" w:rsidRDefault="00B41A38">
            <w:pPr>
              <w:tabs>
                <w:tab w:val="clear" w:pos="720"/>
              </w:tabs>
              <w:spacing w:after="0" w:line="212" w:lineRule="atLeast"/>
              <w:jc w:val="center"/>
              <w:rPr>
                <w:b/>
              </w:rPr>
            </w:pPr>
          </w:p>
        </w:tc>
      </w:tr>
    </w:tbl>
    <w:p w:rsidR="00B41A38" w:rsidRDefault="00B41A38">
      <w:pPr>
        <w:spacing w:before="240" w:after="0"/>
        <w:jc w:val="both"/>
      </w:pPr>
    </w:p>
    <w:p w:rsidR="00B41A38" w:rsidRDefault="00B92FCB">
      <w:pPr>
        <w:spacing w:after="0"/>
        <w:jc w:val="both"/>
      </w:pPr>
      <w:r>
        <w:rPr>
          <w:rFonts w:hint="cs"/>
          <w:sz w:val="28"/>
        </w:rPr>
        <w:t>04 ноября 2015 года</w:t>
      </w:r>
      <w:r w:rsidR="008D7343">
        <w:rPr>
          <w:sz w:val="28"/>
        </w:rPr>
        <w:t xml:space="preserve"> </w:t>
      </w:r>
      <w:r>
        <w:rPr>
          <w:rFonts w:hint="cs"/>
          <w:sz w:val="28"/>
        </w:rPr>
        <w:t xml:space="preserve">г. </w:t>
      </w:r>
      <w:proofErr w:type="spellStart"/>
      <w:r>
        <w:rPr>
          <w:rFonts w:hint="cs"/>
          <w:sz w:val="28"/>
        </w:rPr>
        <w:t>Талдыкорган</w:t>
      </w:r>
      <w:proofErr w:type="spellEnd"/>
    </w:p>
    <w:p w:rsidR="00B41A38" w:rsidRDefault="00B41A38">
      <w:pPr>
        <w:spacing w:after="0"/>
        <w:jc w:val="both"/>
      </w:pPr>
    </w:p>
    <w:p w:rsidR="00B41A38" w:rsidRDefault="00B92FCB">
      <w:pPr>
        <w:spacing w:after="0"/>
        <w:jc w:val="both"/>
      </w:pPr>
      <w:proofErr w:type="gramStart"/>
      <w:r>
        <w:rPr>
          <w:rFonts w:hint="cs"/>
          <w:sz w:val="28"/>
        </w:rPr>
        <w:t>Военный суд</w:t>
      </w:r>
      <w:r w:rsidR="008D7343">
        <w:rPr>
          <w:sz w:val="28"/>
        </w:rPr>
        <w:t xml:space="preserve"> </w:t>
      </w:r>
      <w:proofErr w:type="spellStart"/>
      <w:r>
        <w:rPr>
          <w:rFonts w:hint="cs"/>
          <w:sz w:val="28"/>
        </w:rPr>
        <w:t>Талдыкорганского</w:t>
      </w:r>
      <w:proofErr w:type="spellEnd"/>
      <w:r>
        <w:rPr>
          <w:rFonts w:hint="cs"/>
          <w:sz w:val="28"/>
        </w:rPr>
        <w:t xml:space="preserve"> гарнизона в составе председательствующего судьи</w:t>
      </w:r>
      <w:r w:rsidR="008D7343">
        <w:rPr>
          <w:sz w:val="28"/>
        </w:rPr>
        <w:t xml:space="preserve"> </w:t>
      </w:r>
      <w:proofErr w:type="spellStart"/>
      <w:r>
        <w:rPr>
          <w:rFonts w:hint="cs"/>
          <w:sz w:val="28"/>
        </w:rPr>
        <w:t>Аралбаева</w:t>
      </w:r>
      <w:proofErr w:type="spellEnd"/>
      <w:r>
        <w:rPr>
          <w:rFonts w:hint="cs"/>
          <w:sz w:val="28"/>
        </w:rPr>
        <w:t xml:space="preserve"> Б.К., при секретаре </w:t>
      </w:r>
      <w:proofErr w:type="spellStart"/>
      <w:r>
        <w:rPr>
          <w:rFonts w:hint="cs"/>
          <w:sz w:val="28"/>
        </w:rPr>
        <w:t>Кожабековой</w:t>
      </w:r>
      <w:proofErr w:type="spellEnd"/>
      <w:r>
        <w:rPr>
          <w:rFonts w:hint="cs"/>
          <w:sz w:val="28"/>
        </w:rPr>
        <w:t xml:space="preserve"> М., с участием прокурора военной прокуратуры </w:t>
      </w:r>
      <w:proofErr w:type="spellStart"/>
      <w:r>
        <w:rPr>
          <w:rFonts w:hint="cs"/>
          <w:sz w:val="28"/>
        </w:rPr>
        <w:t>Талдыкорганского</w:t>
      </w:r>
      <w:proofErr w:type="spellEnd"/>
      <w:r>
        <w:rPr>
          <w:rFonts w:hint="cs"/>
          <w:sz w:val="28"/>
        </w:rPr>
        <w:t xml:space="preserve"> гарнизона Амирханова А., истца Ахметова Т.А., представителя истца адвоката Калиевой С.М., представителя ответчика от РГУ «Департамент агентства Республики Казахстан по делам государственной службы и противодействию коррупции по </w:t>
      </w:r>
      <w:proofErr w:type="spellStart"/>
      <w:r>
        <w:rPr>
          <w:rFonts w:hint="cs"/>
          <w:sz w:val="28"/>
        </w:rPr>
        <w:t>Алматинской</w:t>
      </w:r>
      <w:proofErr w:type="spellEnd"/>
      <w:r>
        <w:rPr>
          <w:rFonts w:hint="cs"/>
          <w:sz w:val="28"/>
        </w:rPr>
        <w:t xml:space="preserve"> области» </w:t>
      </w:r>
      <w:proofErr w:type="spellStart"/>
      <w:r>
        <w:rPr>
          <w:rFonts w:hint="cs"/>
          <w:sz w:val="28"/>
        </w:rPr>
        <w:t>Жамбулатовой</w:t>
      </w:r>
      <w:proofErr w:type="spellEnd"/>
      <w:r>
        <w:rPr>
          <w:rFonts w:hint="cs"/>
          <w:sz w:val="28"/>
        </w:rPr>
        <w:t xml:space="preserve"> Л.Б,</w:t>
      </w:r>
      <w:r w:rsidR="008D7343">
        <w:rPr>
          <w:sz w:val="28"/>
        </w:rPr>
        <w:t xml:space="preserve"> </w:t>
      </w:r>
      <w:r>
        <w:rPr>
          <w:rFonts w:hint="cs"/>
          <w:sz w:val="28"/>
        </w:rPr>
        <w:t>представителя</w:t>
      </w:r>
      <w:r w:rsidR="008D7343">
        <w:rPr>
          <w:sz w:val="28"/>
        </w:rPr>
        <w:t xml:space="preserve"> </w:t>
      </w:r>
      <w:r>
        <w:rPr>
          <w:rFonts w:hint="cs"/>
          <w:sz w:val="28"/>
        </w:rPr>
        <w:t>ответчика</w:t>
      </w:r>
      <w:r w:rsidR="008D7343">
        <w:rPr>
          <w:sz w:val="28"/>
        </w:rPr>
        <w:t xml:space="preserve"> </w:t>
      </w:r>
      <w:r>
        <w:rPr>
          <w:rFonts w:hint="cs"/>
          <w:sz w:val="28"/>
        </w:rPr>
        <w:t xml:space="preserve">от </w:t>
      </w:r>
      <w:proofErr w:type="spellStart"/>
      <w:r>
        <w:rPr>
          <w:rFonts w:hint="cs"/>
          <w:sz w:val="28"/>
        </w:rPr>
        <w:t>Алматинского</w:t>
      </w:r>
      <w:proofErr w:type="spellEnd"/>
      <w:r>
        <w:rPr>
          <w:rFonts w:hint="cs"/>
          <w:sz w:val="28"/>
        </w:rPr>
        <w:t xml:space="preserve"> областного</w:t>
      </w:r>
      <w:proofErr w:type="gramEnd"/>
      <w:r>
        <w:rPr>
          <w:rFonts w:hint="cs"/>
          <w:sz w:val="28"/>
        </w:rPr>
        <w:t xml:space="preserve"> филиала Национального Банка Республики Казахстан</w:t>
      </w:r>
      <w:r w:rsidR="008D7343">
        <w:rPr>
          <w:sz w:val="28"/>
        </w:rPr>
        <w:t xml:space="preserve"> </w:t>
      </w:r>
      <w:proofErr w:type="spellStart"/>
      <w:r>
        <w:rPr>
          <w:rFonts w:hint="cs"/>
          <w:sz w:val="28"/>
        </w:rPr>
        <w:t>Тарихова</w:t>
      </w:r>
      <w:proofErr w:type="spellEnd"/>
      <w:r>
        <w:rPr>
          <w:rFonts w:hint="cs"/>
          <w:sz w:val="28"/>
        </w:rPr>
        <w:t xml:space="preserve"> Д.Н.</w:t>
      </w:r>
      <w:r w:rsidR="008D7343">
        <w:rPr>
          <w:sz w:val="28"/>
        </w:rPr>
        <w:t xml:space="preserve"> </w:t>
      </w:r>
      <w:r>
        <w:rPr>
          <w:rFonts w:hint="cs"/>
          <w:sz w:val="28"/>
        </w:rPr>
        <w:t xml:space="preserve">рассмотрев в открытом судебном заседании гражданское дело по иску Ахметова </w:t>
      </w:r>
      <w:proofErr w:type="spellStart"/>
      <w:r>
        <w:rPr>
          <w:rFonts w:hint="cs"/>
          <w:sz w:val="28"/>
        </w:rPr>
        <w:t>Талгат</w:t>
      </w:r>
      <w:proofErr w:type="spellEnd"/>
      <w:r>
        <w:rPr>
          <w:rFonts w:hint="cs"/>
          <w:sz w:val="28"/>
        </w:rPr>
        <w:t xml:space="preserve"> </w:t>
      </w:r>
      <w:proofErr w:type="spellStart"/>
      <w:r>
        <w:rPr>
          <w:rFonts w:hint="cs"/>
          <w:sz w:val="28"/>
        </w:rPr>
        <w:t>Алмуханбетовича</w:t>
      </w:r>
      <w:proofErr w:type="spellEnd"/>
      <w:r>
        <w:rPr>
          <w:rFonts w:hint="cs"/>
          <w:sz w:val="28"/>
        </w:rPr>
        <w:t xml:space="preserve"> об освобождении имущества от ареста,</w:t>
      </w:r>
    </w:p>
    <w:p w:rsidR="00B41A38" w:rsidRDefault="00B41A38">
      <w:pPr>
        <w:spacing w:after="0"/>
        <w:jc w:val="both"/>
      </w:pPr>
    </w:p>
    <w:p w:rsidR="00B41A38" w:rsidRDefault="00B92FCB">
      <w:pPr>
        <w:spacing w:after="0"/>
        <w:jc w:val="center"/>
      </w:pPr>
      <w:r>
        <w:rPr>
          <w:rFonts w:hint="cs"/>
          <w:sz w:val="28"/>
        </w:rPr>
        <w:t>У С Т А Н О В И Л</w:t>
      </w:r>
      <w:proofErr w:type="gramStart"/>
      <w:r>
        <w:rPr>
          <w:rFonts w:hint="cs"/>
          <w:sz w:val="28"/>
        </w:rPr>
        <w:t xml:space="preserve"> :</w:t>
      </w:r>
      <w:proofErr w:type="gramEnd"/>
    </w:p>
    <w:p w:rsidR="00B41A38" w:rsidRDefault="00B41A38">
      <w:pPr>
        <w:spacing w:after="0"/>
        <w:jc w:val="both"/>
      </w:pPr>
    </w:p>
    <w:p w:rsidR="00B41A38" w:rsidRDefault="00B92FCB">
      <w:pPr>
        <w:spacing w:after="0"/>
        <w:ind w:firstLine="708"/>
        <w:jc w:val="both"/>
      </w:pPr>
      <w:r>
        <w:rPr>
          <w:rFonts w:hint="cs"/>
          <w:sz w:val="28"/>
        </w:rPr>
        <w:t>Ахметов Т.А. обратился</w:t>
      </w:r>
      <w:r w:rsidR="008D7343">
        <w:rPr>
          <w:sz w:val="28"/>
        </w:rPr>
        <w:t xml:space="preserve"> </w:t>
      </w:r>
      <w:r>
        <w:rPr>
          <w:rFonts w:hint="cs"/>
          <w:sz w:val="28"/>
        </w:rPr>
        <w:t>в суд с иском об освобождении из-под ареста, принадлежащих ему денежных сре</w:t>
      </w:r>
      <w:proofErr w:type="gramStart"/>
      <w:r>
        <w:rPr>
          <w:rFonts w:hint="cs"/>
          <w:sz w:val="28"/>
        </w:rPr>
        <w:t>дств в с</w:t>
      </w:r>
      <w:proofErr w:type="gramEnd"/>
      <w:r>
        <w:rPr>
          <w:rFonts w:hint="cs"/>
          <w:sz w:val="28"/>
        </w:rPr>
        <w:t xml:space="preserve">умме 2000 долларов США и 15 500 тенге, конфискованных по приговору суда от 30 марта 2015 года. </w:t>
      </w:r>
    </w:p>
    <w:p w:rsidR="00B41A38" w:rsidRDefault="00B92FCB">
      <w:pPr>
        <w:spacing w:after="0"/>
        <w:jc w:val="both"/>
      </w:pPr>
      <w:r>
        <w:rPr>
          <w:rFonts w:hint="cs"/>
          <w:sz w:val="28"/>
        </w:rPr>
        <w:tab/>
        <w:t xml:space="preserve">В суде истец Ахметов Т.А. пояснил, что его зять </w:t>
      </w:r>
      <w:proofErr w:type="spellStart"/>
      <w:r>
        <w:rPr>
          <w:rFonts w:hint="cs"/>
          <w:sz w:val="28"/>
        </w:rPr>
        <w:t>Кемербаев</w:t>
      </w:r>
      <w:proofErr w:type="spellEnd"/>
      <w:r>
        <w:rPr>
          <w:rFonts w:hint="cs"/>
          <w:sz w:val="28"/>
        </w:rPr>
        <w:t xml:space="preserve"> Ж.Ж. был осужден к семи годам лишения свободы. </w:t>
      </w:r>
      <w:proofErr w:type="gramStart"/>
      <w:r>
        <w:rPr>
          <w:rFonts w:hint="cs"/>
          <w:sz w:val="28"/>
        </w:rPr>
        <w:t xml:space="preserve">В ходе предварительного расследования во время обыска в квартире </w:t>
      </w:r>
      <w:proofErr w:type="spellStart"/>
      <w:r>
        <w:rPr>
          <w:rFonts w:hint="cs"/>
          <w:sz w:val="28"/>
        </w:rPr>
        <w:t>Кемербаева</w:t>
      </w:r>
      <w:proofErr w:type="spellEnd"/>
      <w:r>
        <w:rPr>
          <w:rFonts w:hint="cs"/>
          <w:sz w:val="28"/>
        </w:rPr>
        <w:t xml:space="preserve"> Ж. были изъяты денежные средства в размере 15 500 тенге и 2000 долларов США, которые он, в связи с выездом в командировку,</w:t>
      </w:r>
      <w:r w:rsidR="008D7343">
        <w:rPr>
          <w:sz w:val="28"/>
        </w:rPr>
        <w:t xml:space="preserve"> </w:t>
      </w:r>
      <w:r>
        <w:rPr>
          <w:rFonts w:hint="cs"/>
          <w:sz w:val="28"/>
        </w:rPr>
        <w:t>оставил на хранение своей сестре</w:t>
      </w:r>
      <w:r w:rsidR="008D7343">
        <w:rPr>
          <w:sz w:val="28"/>
        </w:rPr>
        <w:t xml:space="preserve"> </w:t>
      </w:r>
      <w:proofErr w:type="spellStart"/>
      <w:r>
        <w:rPr>
          <w:rFonts w:hint="cs"/>
          <w:sz w:val="28"/>
        </w:rPr>
        <w:t>Нургуль</w:t>
      </w:r>
      <w:proofErr w:type="spellEnd"/>
      <w:r>
        <w:rPr>
          <w:rFonts w:hint="cs"/>
          <w:sz w:val="28"/>
        </w:rPr>
        <w:t>, которая является</w:t>
      </w:r>
      <w:r w:rsidR="008D7343">
        <w:rPr>
          <w:sz w:val="28"/>
        </w:rPr>
        <w:t xml:space="preserve"> </w:t>
      </w:r>
      <w:r>
        <w:rPr>
          <w:rFonts w:hint="cs"/>
          <w:sz w:val="28"/>
        </w:rPr>
        <w:t xml:space="preserve">супругой </w:t>
      </w:r>
      <w:proofErr w:type="spellStart"/>
      <w:r>
        <w:rPr>
          <w:rFonts w:hint="cs"/>
          <w:sz w:val="28"/>
        </w:rPr>
        <w:t>Кемербаева</w:t>
      </w:r>
      <w:proofErr w:type="spellEnd"/>
      <w:r>
        <w:rPr>
          <w:rFonts w:hint="cs"/>
          <w:sz w:val="28"/>
        </w:rPr>
        <w:t xml:space="preserve"> Ж. В подтверждение того, что деньги принадлежат ему, являются квитанции народного банка о </w:t>
      </w:r>
      <w:r>
        <w:rPr>
          <w:rFonts w:hint="cs"/>
          <w:sz w:val="28"/>
        </w:rPr>
        <w:lastRenderedPageBreak/>
        <w:t>покупке 1800 долларов США.</w:t>
      </w:r>
      <w:proofErr w:type="gramEnd"/>
      <w:r>
        <w:rPr>
          <w:rFonts w:hint="cs"/>
          <w:sz w:val="28"/>
        </w:rPr>
        <w:t xml:space="preserve"> На остальные денежные средства у него квитанции не имеется. Данное обстоятельство может подтвердить его сестра </w:t>
      </w:r>
      <w:proofErr w:type="spellStart"/>
      <w:r>
        <w:rPr>
          <w:rFonts w:hint="cs"/>
          <w:sz w:val="28"/>
        </w:rPr>
        <w:t>Кемербаева</w:t>
      </w:r>
      <w:proofErr w:type="spellEnd"/>
      <w:r>
        <w:rPr>
          <w:rFonts w:hint="cs"/>
          <w:sz w:val="28"/>
        </w:rPr>
        <w:t xml:space="preserve"> </w:t>
      </w:r>
      <w:proofErr w:type="spellStart"/>
      <w:r>
        <w:rPr>
          <w:rFonts w:hint="cs"/>
          <w:sz w:val="28"/>
        </w:rPr>
        <w:t>Нургуль</w:t>
      </w:r>
      <w:proofErr w:type="spellEnd"/>
      <w:r>
        <w:rPr>
          <w:rFonts w:hint="cs"/>
          <w:sz w:val="28"/>
        </w:rPr>
        <w:t>. Он обращался в органы прокуратуры по данному вопросу, однако его обращение осталось без ответа.</w:t>
      </w:r>
    </w:p>
    <w:p w:rsidR="00B41A38" w:rsidRDefault="00B92FCB">
      <w:pPr>
        <w:spacing w:after="0"/>
        <w:jc w:val="both"/>
      </w:pPr>
      <w:r>
        <w:rPr>
          <w:rFonts w:hint="cs"/>
          <w:sz w:val="28"/>
        </w:rPr>
        <w:tab/>
        <w:t xml:space="preserve">В судебном заседании истец Ахметов Т.А. и его представитель адвокат </w:t>
      </w:r>
      <w:proofErr w:type="spellStart"/>
      <w:r>
        <w:rPr>
          <w:rFonts w:hint="cs"/>
          <w:sz w:val="28"/>
        </w:rPr>
        <w:t>Калиева</w:t>
      </w:r>
      <w:proofErr w:type="spellEnd"/>
      <w:r>
        <w:rPr>
          <w:rFonts w:hint="cs"/>
          <w:sz w:val="28"/>
        </w:rPr>
        <w:t xml:space="preserve"> СМ. поддержали исковые требования и просили суд иск удовлетворить в полном объеме. </w:t>
      </w:r>
    </w:p>
    <w:p w:rsidR="00B41A38" w:rsidRDefault="00B92FCB">
      <w:pPr>
        <w:spacing w:after="0"/>
        <w:ind w:firstLine="708"/>
        <w:jc w:val="both"/>
      </w:pPr>
      <w:r>
        <w:rPr>
          <w:rFonts w:hint="cs"/>
          <w:sz w:val="28"/>
        </w:rPr>
        <w:t xml:space="preserve">Ответчик </w:t>
      </w:r>
      <w:proofErr w:type="spellStart"/>
      <w:r>
        <w:rPr>
          <w:rFonts w:hint="cs"/>
          <w:sz w:val="28"/>
        </w:rPr>
        <w:t>Кемербаев</w:t>
      </w:r>
      <w:proofErr w:type="spellEnd"/>
      <w:r>
        <w:rPr>
          <w:rFonts w:hint="cs"/>
          <w:sz w:val="28"/>
        </w:rPr>
        <w:t xml:space="preserve"> Ж.Ж. в настоящее время отбывает наказание по приговору суда в исправительном учреждении ОВ-156/17 комитета уголовно-исполнительной системы МВД РК в</w:t>
      </w:r>
      <w:r w:rsidR="008D7343">
        <w:rPr>
          <w:sz w:val="28"/>
        </w:rPr>
        <w:t xml:space="preserve"> </w:t>
      </w:r>
      <w:r>
        <w:rPr>
          <w:rFonts w:hint="cs"/>
          <w:sz w:val="28"/>
        </w:rPr>
        <w:t>Восточно-Казахстанской области, свое отношение к исковому заявлению не выразил.</w:t>
      </w:r>
    </w:p>
    <w:p w:rsidR="00B41A38" w:rsidRDefault="00B92FCB">
      <w:pPr>
        <w:spacing w:after="0"/>
        <w:ind w:firstLine="708"/>
        <w:jc w:val="both"/>
      </w:pPr>
      <w:r>
        <w:rPr>
          <w:rFonts w:hint="cs"/>
          <w:sz w:val="28"/>
        </w:rPr>
        <w:t>Суд признает его неявку на суд уважительной и считает возможным рассмотреть данное дело в порядке ст.187 Гражданского процессуального Кодекса Республики Казахстан.</w:t>
      </w:r>
    </w:p>
    <w:p w:rsidR="00B41A38" w:rsidRDefault="00B92FCB">
      <w:pPr>
        <w:spacing w:after="0"/>
        <w:ind w:firstLine="708"/>
        <w:jc w:val="both"/>
      </w:pPr>
      <w:r>
        <w:rPr>
          <w:rFonts w:hint="cs"/>
          <w:sz w:val="28"/>
        </w:rPr>
        <w:t xml:space="preserve">Представитель ответчика от РГУ «Департамент агентства Республики Казахстан по делам государственной службы и противодействию коррупции по </w:t>
      </w:r>
      <w:proofErr w:type="spellStart"/>
      <w:r>
        <w:rPr>
          <w:rFonts w:hint="cs"/>
          <w:sz w:val="28"/>
        </w:rPr>
        <w:t>Алматинской</w:t>
      </w:r>
      <w:proofErr w:type="spellEnd"/>
      <w:r>
        <w:rPr>
          <w:rFonts w:hint="cs"/>
          <w:sz w:val="28"/>
        </w:rPr>
        <w:t xml:space="preserve"> области» </w:t>
      </w:r>
      <w:proofErr w:type="spellStart"/>
      <w:r>
        <w:rPr>
          <w:rFonts w:hint="cs"/>
          <w:sz w:val="28"/>
        </w:rPr>
        <w:t>Жамбулатова</w:t>
      </w:r>
      <w:proofErr w:type="spellEnd"/>
      <w:r>
        <w:rPr>
          <w:rFonts w:hint="cs"/>
          <w:sz w:val="28"/>
        </w:rPr>
        <w:t xml:space="preserve"> Л.Б.</w:t>
      </w:r>
      <w:r w:rsidR="008D7343">
        <w:rPr>
          <w:sz w:val="28"/>
        </w:rPr>
        <w:t xml:space="preserve"> </w:t>
      </w:r>
      <w:r>
        <w:rPr>
          <w:rFonts w:hint="cs"/>
          <w:sz w:val="28"/>
        </w:rPr>
        <w:t>исковые требования</w:t>
      </w:r>
      <w:r w:rsidR="008D7343">
        <w:rPr>
          <w:sz w:val="28"/>
        </w:rPr>
        <w:t xml:space="preserve"> </w:t>
      </w:r>
      <w:r>
        <w:rPr>
          <w:rFonts w:hint="cs"/>
          <w:sz w:val="28"/>
        </w:rPr>
        <w:t xml:space="preserve">не признала и показала, </w:t>
      </w:r>
      <w:proofErr w:type="spellStart"/>
      <w:r>
        <w:rPr>
          <w:rFonts w:hint="cs"/>
          <w:sz w:val="28"/>
        </w:rPr>
        <w:t>чтов</w:t>
      </w:r>
      <w:proofErr w:type="spellEnd"/>
      <w:r>
        <w:rPr>
          <w:rFonts w:hint="cs"/>
          <w:sz w:val="28"/>
        </w:rPr>
        <w:t xml:space="preserve"> ходе расследования уголовного дела был наложен арест на денежные средства в размере 15500 тенге и 2000 долларов США. Приговором</w:t>
      </w:r>
      <w:r w:rsidR="008D7343">
        <w:rPr>
          <w:sz w:val="28"/>
        </w:rPr>
        <w:t xml:space="preserve"> </w:t>
      </w:r>
      <w:r>
        <w:rPr>
          <w:rFonts w:hint="cs"/>
          <w:sz w:val="28"/>
        </w:rPr>
        <w:t xml:space="preserve">суда </w:t>
      </w:r>
      <w:proofErr w:type="spellStart"/>
      <w:r>
        <w:rPr>
          <w:rFonts w:hint="cs"/>
          <w:sz w:val="28"/>
        </w:rPr>
        <w:t>Кемербаев</w:t>
      </w:r>
      <w:proofErr w:type="spellEnd"/>
      <w:r>
        <w:rPr>
          <w:rFonts w:hint="cs"/>
          <w:sz w:val="28"/>
        </w:rPr>
        <w:t xml:space="preserve"> Ж. был признан </w:t>
      </w:r>
      <w:proofErr w:type="gramStart"/>
      <w:r>
        <w:rPr>
          <w:rFonts w:hint="cs"/>
          <w:sz w:val="28"/>
        </w:rPr>
        <w:t>виновным</w:t>
      </w:r>
      <w:proofErr w:type="gramEnd"/>
      <w:r>
        <w:rPr>
          <w:rFonts w:hint="cs"/>
          <w:sz w:val="28"/>
        </w:rPr>
        <w:t xml:space="preserve"> и денежные средства были обращены в доход государства. В настоящее время приговор суда исполнен, указанные денежные средства обращены в доход государства. Сам Ахметов Т. к ним по поводу этих денежных сре</w:t>
      </w:r>
      <w:proofErr w:type="gramStart"/>
      <w:r>
        <w:rPr>
          <w:rFonts w:hint="cs"/>
          <w:sz w:val="28"/>
        </w:rPr>
        <w:t>дств в х</w:t>
      </w:r>
      <w:proofErr w:type="gramEnd"/>
      <w:r>
        <w:rPr>
          <w:rFonts w:hint="cs"/>
          <w:sz w:val="28"/>
        </w:rPr>
        <w:t>оде досудебного расследования дела не обращался.</w:t>
      </w:r>
    </w:p>
    <w:p w:rsidR="00B41A38" w:rsidRDefault="00B92FCB">
      <w:pPr>
        <w:spacing w:after="0"/>
        <w:ind w:firstLine="708"/>
        <w:jc w:val="both"/>
      </w:pPr>
      <w:r>
        <w:rPr>
          <w:rFonts w:hint="cs"/>
          <w:sz w:val="28"/>
        </w:rPr>
        <w:t xml:space="preserve">Представитель ответчика от </w:t>
      </w:r>
      <w:proofErr w:type="spellStart"/>
      <w:r>
        <w:rPr>
          <w:rFonts w:hint="cs"/>
          <w:sz w:val="28"/>
        </w:rPr>
        <w:t>Алматинского</w:t>
      </w:r>
      <w:proofErr w:type="spellEnd"/>
      <w:r>
        <w:rPr>
          <w:rFonts w:hint="cs"/>
          <w:sz w:val="28"/>
        </w:rPr>
        <w:t xml:space="preserve"> областного филиала Национального Банка Республики Казахстан</w:t>
      </w:r>
      <w:r w:rsidR="008D7343">
        <w:rPr>
          <w:sz w:val="28"/>
        </w:rPr>
        <w:t xml:space="preserve"> </w:t>
      </w:r>
      <w:proofErr w:type="spellStart"/>
      <w:r>
        <w:rPr>
          <w:rFonts w:hint="cs"/>
          <w:sz w:val="28"/>
        </w:rPr>
        <w:t>Тарихов</w:t>
      </w:r>
      <w:proofErr w:type="spellEnd"/>
      <w:r>
        <w:rPr>
          <w:rFonts w:hint="cs"/>
          <w:sz w:val="28"/>
        </w:rPr>
        <w:t xml:space="preserve"> Д.Н. исковые требования</w:t>
      </w:r>
      <w:r w:rsidR="008D7343">
        <w:rPr>
          <w:sz w:val="28"/>
        </w:rPr>
        <w:t xml:space="preserve"> </w:t>
      </w:r>
      <w:r>
        <w:rPr>
          <w:rFonts w:hint="cs"/>
          <w:sz w:val="28"/>
        </w:rPr>
        <w:t>не признал и показал что в соответствии с Правилами осуществления операции с иностранной валютой, обращенной в доход государства, денежные средства были на основании приговора суда обращены в доход государства.</w:t>
      </w:r>
    </w:p>
    <w:p w:rsidR="00B41A38" w:rsidRDefault="00B92FCB">
      <w:pPr>
        <w:spacing w:after="0"/>
        <w:ind w:firstLine="708"/>
        <w:jc w:val="both"/>
      </w:pPr>
      <w:r>
        <w:rPr>
          <w:rFonts w:hint="cs"/>
          <w:sz w:val="28"/>
        </w:rPr>
        <w:t xml:space="preserve">Свидетель </w:t>
      </w:r>
      <w:proofErr w:type="spellStart"/>
      <w:r>
        <w:rPr>
          <w:rFonts w:hint="cs"/>
          <w:sz w:val="28"/>
        </w:rPr>
        <w:t>Кемербаева</w:t>
      </w:r>
      <w:proofErr w:type="spellEnd"/>
      <w:r>
        <w:rPr>
          <w:rFonts w:hint="cs"/>
          <w:sz w:val="28"/>
        </w:rPr>
        <w:t xml:space="preserve"> Н. в ходе суда показала, что она </w:t>
      </w:r>
      <w:proofErr w:type="gramStart"/>
      <w:r>
        <w:rPr>
          <w:rFonts w:hint="cs"/>
          <w:sz w:val="28"/>
        </w:rPr>
        <w:t>является сестрой</w:t>
      </w:r>
      <w:proofErr w:type="gramEnd"/>
      <w:r>
        <w:rPr>
          <w:rFonts w:hint="cs"/>
          <w:sz w:val="28"/>
        </w:rPr>
        <w:t xml:space="preserve"> Ахметова Т, который оставил ей на хранение 2000 долларов США и 15500 тенге, перед выездом в командировку. В ходе обыска эти денежные средства были изъяты.</w:t>
      </w:r>
    </w:p>
    <w:p w:rsidR="00B41A38" w:rsidRDefault="00B92FCB">
      <w:pPr>
        <w:spacing w:after="0"/>
        <w:ind w:firstLine="709"/>
        <w:jc w:val="both"/>
      </w:pPr>
      <w:r>
        <w:rPr>
          <w:rFonts w:hint="cs"/>
          <w:sz w:val="28"/>
        </w:rPr>
        <w:t>Выслушав пояснения сторон, исследовав материалы дела,</w:t>
      </w:r>
      <w:r w:rsidR="008D7343">
        <w:rPr>
          <w:sz w:val="28"/>
        </w:rPr>
        <w:t xml:space="preserve"> </w:t>
      </w:r>
      <w:r>
        <w:rPr>
          <w:rFonts w:hint="cs"/>
          <w:sz w:val="28"/>
        </w:rPr>
        <w:t>заслушав заключение прокурора, суд</w:t>
      </w:r>
      <w:r w:rsidR="008D7343">
        <w:rPr>
          <w:sz w:val="28"/>
        </w:rPr>
        <w:t xml:space="preserve"> </w:t>
      </w:r>
      <w:r>
        <w:rPr>
          <w:rFonts w:hint="cs"/>
          <w:sz w:val="28"/>
        </w:rPr>
        <w:t>приходит к следующему:</w:t>
      </w:r>
    </w:p>
    <w:p w:rsidR="00B41A38" w:rsidRDefault="00B92FCB">
      <w:pPr>
        <w:tabs>
          <w:tab w:val="clear" w:pos="720"/>
          <w:tab w:val="left" w:pos="-719"/>
          <w:tab w:val="left" w:pos="1440"/>
          <w:tab w:val="left" w:pos="2160"/>
          <w:tab w:val="left" w:pos="2880"/>
          <w:tab w:val="left" w:pos="3600"/>
          <w:tab w:val="left" w:pos="4320"/>
        </w:tabs>
        <w:spacing w:after="0"/>
        <w:jc w:val="both"/>
      </w:pPr>
      <w:r>
        <w:rPr>
          <w:rFonts w:hint="cs"/>
          <w:sz w:val="28"/>
        </w:rPr>
        <w:lastRenderedPageBreak/>
        <w:tab/>
        <w:t xml:space="preserve">Согласно ч.2, 3 и 4 ст. 240-6 ГПК РК иски об освобождении имущества от ареста могут предъявляться собственниками или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Иски об освобождении имущества от ареста предъявляются должнику и взыскателю. Если арест имущества произведен в связи с конфискацией имущества, в качестве ответчиков привлекаются осужденный и соответствующий орган, </w:t>
      </w:r>
      <w:hyperlink r:id="rId8" w:anchor="z23" w:history="1">
        <w:r>
          <w:rPr>
            <w:rFonts w:hint="cs"/>
            <w:sz w:val="28"/>
            <w:u w:val="single"/>
          </w:rPr>
          <w:t>уполномоченный</w:t>
        </w:r>
      </w:hyperlink>
      <w:r>
        <w:rPr>
          <w:rFonts w:hint="cs"/>
          <w:sz w:val="28"/>
        </w:rPr>
        <w:t xml:space="preserve"> на организацию работ по учету, хранению, оценке и дальнейшему использованию имущества, обращенного (поступившего) в республиканскую собственность.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и передано им торговым, другим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(поступившего) в республиканскую собственность, к участию в деле </w:t>
      </w:r>
      <w:proofErr w:type="gramStart"/>
      <w:r>
        <w:rPr>
          <w:rFonts w:hint="cs"/>
          <w:sz w:val="28"/>
        </w:rPr>
        <w:t>привлекаются указанные организации и на них возлагается</w:t>
      </w:r>
      <w:proofErr w:type="gramEnd"/>
      <w:r>
        <w:rPr>
          <w:rFonts w:hint="cs"/>
          <w:sz w:val="28"/>
        </w:rPr>
        <w:t xml:space="preserve"> обязанность по возврату имущества.</w:t>
      </w:r>
    </w:p>
    <w:p w:rsidR="00B41A38" w:rsidRDefault="00B92FCB">
      <w:pPr>
        <w:tabs>
          <w:tab w:val="clear" w:pos="720"/>
          <w:tab w:val="left" w:pos="-719"/>
          <w:tab w:val="left" w:pos="1440"/>
          <w:tab w:val="left" w:pos="2160"/>
          <w:tab w:val="left" w:pos="2880"/>
          <w:tab w:val="left" w:pos="3600"/>
          <w:tab w:val="left" w:pos="4320"/>
        </w:tabs>
        <w:spacing w:after="0"/>
        <w:jc w:val="both"/>
      </w:pPr>
      <w:r>
        <w:rPr>
          <w:rFonts w:hint="cs"/>
          <w:sz w:val="28"/>
        </w:rPr>
        <w:tab/>
        <w:t xml:space="preserve">В соответствии с п. 9 Нормативного Постановления Верховного Суда РК от 24.03.1975 года № 2«О судебной практике по делам об освобождении имущества от ареста» разрешая иски об освобождении имущества от ареста, независимо от того, кем он предъявлен, судам следует проверять законность наложения ареста на все имущество, включенное в опись. Если выяснится, что арест наложен на предметы, на которые по закону не может быть обращено взыскание, суд вправе освободить указанные предметы от ареста, с согласия истца, с учетом положений пункта 2 </w:t>
      </w:r>
      <w:hyperlink r:id="rId9" w:anchor="z440" w:history="1">
        <w:r>
          <w:rPr>
            <w:rFonts w:hint="cs"/>
            <w:sz w:val="28"/>
            <w:u w:val="single"/>
          </w:rPr>
          <w:t xml:space="preserve">статьи 219 </w:t>
        </w:r>
      </w:hyperlink>
      <w:r>
        <w:rPr>
          <w:rFonts w:hint="cs"/>
          <w:sz w:val="28"/>
        </w:rPr>
        <w:t>ГПК.</w:t>
      </w:r>
    </w:p>
    <w:p w:rsidR="00B41A38" w:rsidRDefault="00B92FCB">
      <w:pPr>
        <w:tabs>
          <w:tab w:val="clear" w:pos="720"/>
          <w:tab w:val="left" w:pos="-719"/>
          <w:tab w:val="left" w:pos="1440"/>
          <w:tab w:val="left" w:pos="2160"/>
          <w:tab w:val="left" w:pos="2880"/>
          <w:tab w:val="left" w:pos="3600"/>
          <w:tab w:val="left" w:pos="4320"/>
        </w:tabs>
        <w:spacing w:after="0"/>
        <w:jc w:val="both"/>
      </w:pPr>
      <w:r>
        <w:rPr>
          <w:rFonts w:hint="cs"/>
          <w:sz w:val="28"/>
        </w:rPr>
        <w:tab/>
        <w:t xml:space="preserve">Из </w:t>
      </w:r>
      <w:proofErr w:type="gramStart"/>
      <w:r>
        <w:rPr>
          <w:rFonts w:hint="cs"/>
          <w:sz w:val="28"/>
        </w:rPr>
        <w:t>протокола обыска, произведенного в</w:t>
      </w:r>
      <w:r w:rsidR="008D7343">
        <w:rPr>
          <w:sz w:val="28"/>
        </w:rPr>
        <w:t xml:space="preserve"> </w:t>
      </w:r>
      <w:r>
        <w:rPr>
          <w:rFonts w:hint="cs"/>
          <w:sz w:val="28"/>
        </w:rPr>
        <w:t xml:space="preserve">квартире </w:t>
      </w:r>
      <w:proofErr w:type="spellStart"/>
      <w:r>
        <w:rPr>
          <w:rFonts w:hint="cs"/>
          <w:sz w:val="28"/>
        </w:rPr>
        <w:t>Кемербаева</w:t>
      </w:r>
      <w:proofErr w:type="spellEnd"/>
      <w:r>
        <w:rPr>
          <w:rFonts w:hint="cs"/>
          <w:sz w:val="28"/>
        </w:rPr>
        <w:t xml:space="preserve"> Ж.Ж. в присутствии супруги </w:t>
      </w:r>
      <w:proofErr w:type="spellStart"/>
      <w:r>
        <w:rPr>
          <w:rFonts w:hint="cs"/>
          <w:sz w:val="28"/>
        </w:rPr>
        <w:t>Кемербаевой</w:t>
      </w:r>
      <w:proofErr w:type="spellEnd"/>
      <w:r>
        <w:rPr>
          <w:rFonts w:hint="cs"/>
          <w:sz w:val="28"/>
        </w:rPr>
        <w:t xml:space="preserve"> Н.А.</w:t>
      </w:r>
      <w:r w:rsidR="008D7343">
        <w:rPr>
          <w:sz w:val="28"/>
        </w:rPr>
        <w:t xml:space="preserve"> </w:t>
      </w:r>
      <w:r>
        <w:rPr>
          <w:rFonts w:hint="cs"/>
          <w:sz w:val="28"/>
        </w:rPr>
        <w:t>от 26 ноября 2014 года следует</w:t>
      </w:r>
      <w:proofErr w:type="gramEnd"/>
      <w:r>
        <w:rPr>
          <w:rFonts w:hint="cs"/>
          <w:sz w:val="28"/>
        </w:rPr>
        <w:t xml:space="preserve">, что в ходе обыска были изъяты денежные средства в размере 2000 долларов США, а также было изъято 15 500 тенге. При этом сам </w:t>
      </w:r>
      <w:proofErr w:type="spellStart"/>
      <w:r>
        <w:rPr>
          <w:rFonts w:hint="cs"/>
          <w:sz w:val="28"/>
        </w:rPr>
        <w:lastRenderedPageBreak/>
        <w:t>Кемербаев</w:t>
      </w:r>
      <w:proofErr w:type="spellEnd"/>
      <w:r>
        <w:rPr>
          <w:rFonts w:hint="cs"/>
          <w:sz w:val="28"/>
        </w:rPr>
        <w:t xml:space="preserve"> Ж.Ж. и его супруга </w:t>
      </w:r>
      <w:proofErr w:type="spellStart"/>
      <w:r>
        <w:rPr>
          <w:rFonts w:hint="cs"/>
          <w:sz w:val="28"/>
        </w:rPr>
        <w:t>Кемербаева</w:t>
      </w:r>
      <w:proofErr w:type="spellEnd"/>
      <w:r>
        <w:rPr>
          <w:rFonts w:hint="cs"/>
          <w:sz w:val="28"/>
        </w:rPr>
        <w:t xml:space="preserve"> Н.А. не поясняли, что данные денежные средства принадлежат </w:t>
      </w:r>
      <w:proofErr w:type="spellStart"/>
      <w:r>
        <w:rPr>
          <w:rFonts w:hint="cs"/>
          <w:sz w:val="28"/>
        </w:rPr>
        <w:t>АхметовуТ.А</w:t>
      </w:r>
      <w:proofErr w:type="spellEnd"/>
      <w:r>
        <w:rPr>
          <w:rFonts w:hint="cs"/>
          <w:sz w:val="28"/>
        </w:rPr>
        <w:t>.</w:t>
      </w:r>
    </w:p>
    <w:p w:rsidR="00B41A38" w:rsidRDefault="00B92FCB">
      <w:pPr>
        <w:tabs>
          <w:tab w:val="clear" w:pos="720"/>
          <w:tab w:val="left" w:pos="-719"/>
          <w:tab w:val="left" w:pos="1440"/>
          <w:tab w:val="left" w:pos="2160"/>
          <w:tab w:val="left" w:pos="2880"/>
          <w:tab w:val="left" w:pos="3600"/>
          <w:tab w:val="left" w:pos="4320"/>
        </w:tabs>
        <w:spacing w:after="0"/>
        <w:jc w:val="both"/>
      </w:pPr>
      <w:r>
        <w:rPr>
          <w:rFonts w:hint="cs"/>
          <w:sz w:val="28"/>
        </w:rPr>
        <w:tab/>
        <w:t xml:space="preserve">В ходе досудебного расследования уголовного дела в отношении </w:t>
      </w:r>
      <w:proofErr w:type="spellStart"/>
      <w:r>
        <w:rPr>
          <w:rFonts w:hint="cs"/>
          <w:sz w:val="28"/>
        </w:rPr>
        <w:t>Кемербаева</w:t>
      </w:r>
      <w:proofErr w:type="spellEnd"/>
      <w:r>
        <w:rPr>
          <w:rFonts w:hint="cs"/>
          <w:sz w:val="28"/>
        </w:rPr>
        <w:t xml:space="preserve"> Ж.Ж., в ходе судебного разбирательства,</w:t>
      </w:r>
      <w:r w:rsidR="008D7343">
        <w:rPr>
          <w:sz w:val="28"/>
        </w:rPr>
        <w:t xml:space="preserve"> </w:t>
      </w:r>
      <w:r>
        <w:rPr>
          <w:rFonts w:hint="cs"/>
          <w:sz w:val="28"/>
        </w:rPr>
        <w:t>не было заявлено никаких ходатайств о принадлежности</w:t>
      </w:r>
      <w:r w:rsidR="008D7343">
        <w:rPr>
          <w:sz w:val="28"/>
        </w:rPr>
        <w:t xml:space="preserve"> </w:t>
      </w:r>
      <w:r>
        <w:rPr>
          <w:rFonts w:hint="cs"/>
          <w:sz w:val="28"/>
        </w:rPr>
        <w:t xml:space="preserve">данных денежных средств. Сам </w:t>
      </w:r>
      <w:proofErr w:type="spellStart"/>
      <w:r>
        <w:rPr>
          <w:rFonts w:hint="cs"/>
          <w:sz w:val="28"/>
        </w:rPr>
        <w:t>Кемербаев</w:t>
      </w:r>
      <w:proofErr w:type="spellEnd"/>
      <w:r>
        <w:rPr>
          <w:rFonts w:hint="cs"/>
          <w:sz w:val="28"/>
        </w:rPr>
        <w:t xml:space="preserve"> Ж.Ж. в ходе его допросов также не давал</w:t>
      </w:r>
      <w:r w:rsidR="008D7343">
        <w:rPr>
          <w:sz w:val="28"/>
        </w:rPr>
        <w:t xml:space="preserve"> </w:t>
      </w:r>
      <w:r>
        <w:rPr>
          <w:rFonts w:hint="cs"/>
          <w:sz w:val="28"/>
        </w:rPr>
        <w:t xml:space="preserve">пояснений о принадлежности этих денежных средств Ахметову </w:t>
      </w:r>
      <w:proofErr w:type="gramStart"/>
      <w:r>
        <w:rPr>
          <w:rFonts w:hint="cs"/>
          <w:sz w:val="28"/>
        </w:rPr>
        <w:t>Т.</w:t>
      </w:r>
      <w:proofErr w:type="gramEnd"/>
      <w:r>
        <w:rPr>
          <w:rFonts w:hint="cs"/>
          <w:sz w:val="28"/>
        </w:rPr>
        <w:t xml:space="preserve"> Кроме того, сам истец также в ходе производства досудебного расследования не обращался в органы уголовного преследования с заявлением о разрешении этого вопроса, так как</w:t>
      </w:r>
      <w:r w:rsidR="008D7343">
        <w:rPr>
          <w:sz w:val="28"/>
        </w:rPr>
        <w:t xml:space="preserve"> </w:t>
      </w:r>
      <w:r>
        <w:rPr>
          <w:rFonts w:hint="cs"/>
          <w:sz w:val="28"/>
        </w:rPr>
        <w:t>письменные обращения в указанные органы суду представлены не были.</w:t>
      </w:r>
    </w:p>
    <w:p w:rsidR="00B41A38" w:rsidRDefault="00B92FCB">
      <w:pPr>
        <w:tabs>
          <w:tab w:val="clear" w:pos="720"/>
          <w:tab w:val="left" w:pos="-719"/>
          <w:tab w:val="left" w:pos="1440"/>
          <w:tab w:val="left" w:pos="2160"/>
          <w:tab w:val="left" w:pos="2880"/>
          <w:tab w:val="left" w:pos="3600"/>
          <w:tab w:val="left" w:pos="4320"/>
        </w:tabs>
        <w:spacing w:after="0"/>
        <w:jc w:val="both"/>
      </w:pPr>
      <w:r>
        <w:rPr>
          <w:rFonts w:hint="cs"/>
          <w:sz w:val="28"/>
        </w:rPr>
        <w:tab/>
        <w:t>Приговором суда от 30 марта 2015 года</w:t>
      </w:r>
      <w:r w:rsidR="008D7343">
        <w:rPr>
          <w:sz w:val="28"/>
        </w:rPr>
        <w:t xml:space="preserve"> </w:t>
      </w:r>
      <w:proofErr w:type="spellStart"/>
      <w:r>
        <w:rPr>
          <w:rFonts w:hint="cs"/>
          <w:sz w:val="28"/>
        </w:rPr>
        <w:t>Кемербаев</w:t>
      </w:r>
      <w:proofErr w:type="spellEnd"/>
      <w:r>
        <w:rPr>
          <w:rFonts w:hint="cs"/>
          <w:sz w:val="28"/>
        </w:rPr>
        <w:t xml:space="preserve"> Ж.Ж. был осужден по ст. 366 ч.3 п.2 УК РК с конфискацией личного имущества в доход государства. При этом оспариваемые денежные средства были обращены в доход государства. </w:t>
      </w:r>
    </w:p>
    <w:p w:rsidR="00B41A38" w:rsidRDefault="00B92FCB">
      <w:pPr>
        <w:tabs>
          <w:tab w:val="clear" w:pos="720"/>
          <w:tab w:val="left" w:pos="-719"/>
          <w:tab w:val="left" w:pos="1440"/>
          <w:tab w:val="left" w:pos="2160"/>
          <w:tab w:val="left" w:pos="2880"/>
          <w:tab w:val="left" w:pos="3600"/>
          <w:tab w:val="left" w:pos="4320"/>
        </w:tabs>
        <w:spacing w:after="0"/>
        <w:jc w:val="both"/>
      </w:pPr>
      <w:r>
        <w:rPr>
          <w:rFonts w:hint="cs"/>
          <w:sz w:val="28"/>
        </w:rPr>
        <w:tab/>
      </w:r>
      <w:proofErr w:type="gramStart"/>
      <w:r>
        <w:rPr>
          <w:rFonts w:hint="cs"/>
          <w:sz w:val="28"/>
        </w:rPr>
        <w:t>Согласно сообщения</w:t>
      </w:r>
      <w:proofErr w:type="gramEnd"/>
      <w:r>
        <w:rPr>
          <w:rFonts w:hint="cs"/>
          <w:sz w:val="28"/>
        </w:rPr>
        <w:t xml:space="preserve"> Департамента агентства Республики Казахстан по делам государственной службы и противодействию коррупции по </w:t>
      </w:r>
      <w:proofErr w:type="spellStart"/>
      <w:r>
        <w:rPr>
          <w:rFonts w:hint="cs"/>
          <w:sz w:val="28"/>
        </w:rPr>
        <w:t>Алматинской</w:t>
      </w:r>
      <w:proofErr w:type="spellEnd"/>
      <w:r>
        <w:rPr>
          <w:rFonts w:hint="cs"/>
          <w:sz w:val="28"/>
        </w:rPr>
        <w:t xml:space="preserve"> области решение суда в этой части было исполнено полностью, квитанции об исполнении приложены к делу.</w:t>
      </w:r>
    </w:p>
    <w:p w:rsidR="00B41A38" w:rsidRDefault="00B92FCB">
      <w:pPr>
        <w:spacing w:after="0"/>
        <w:ind w:firstLine="567"/>
        <w:jc w:val="both"/>
      </w:pPr>
      <w:r>
        <w:rPr>
          <w:rFonts w:hint="cs"/>
          <w:sz w:val="28"/>
        </w:rPr>
        <w:t xml:space="preserve">В соответствии со ст.65 ГПК РК каждая сторона должна доказать те обстоятельства, на которые она ссылается как на основания своих требований и возражений. </w:t>
      </w:r>
    </w:p>
    <w:p w:rsidR="00B41A38" w:rsidRDefault="00B92FCB">
      <w:pPr>
        <w:spacing w:after="0"/>
        <w:jc w:val="both"/>
      </w:pPr>
      <w:r>
        <w:rPr>
          <w:rFonts w:hint="cs"/>
          <w:sz w:val="28"/>
        </w:rPr>
        <w:t xml:space="preserve">       Согласно ч.1 ст.66 ГПК РК доказательства представляются сторонами и другими лицами, участвующими в деле, суду первой инстанции и исследуются в судебном разбирательстве. </w:t>
      </w:r>
    </w:p>
    <w:p w:rsidR="00B41A38" w:rsidRDefault="00B92FCB">
      <w:pPr>
        <w:spacing w:after="0"/>
        <w:ind w:firstLine="708"/>
        <w:jc w:val="both"/>
      </w:pPr>
      <w:r>
        <w:rPr>
          <w:rFonts w:hint="cs"/>
          <w:sz w:val="28"/>
        </w:rPr>
        <w:t>Сторона истца не представила в суд доказательства, подтверждающих обоснованность доводов иска, кроме приложенных к делу двух квитанции о приобретении1800 долларов США. Однако</w:t>
      </w:r>
      <w:proofErr w:type="gramStart"/>
      <w:r>
        <w:rPr>
          <w:rFonts w:hint="cs"/>
          <w:sz w:val="28"/>
        </w:rPr>
        <w:t>,</w:t>
      </w:r>
      <w:proofErr w:type="gramEnd"/>
      <w:r>
        <w:rPr>
          <w:rFonts w:hint="cs"/>
          <w:sz w:val="28"/>
        </w:rPr>
        <w:t xml:space="preserve"> данные квитанции и показания </w:t>
      </w:r>
      <w:proofErr w:type="spellStart"/>
      <w:r>
        <w:rPr>
          <w:rFonts w:hint="cs"/>
          <w:sz w:val="28"/>
        </w:rPr>
        <w:t>Кемербаевой</w:t>
      </w:r>
      <w:proofErr w:type="spellEnd"/>
      <w:r>
        <w:rPr>
          <w:rFonts w:hint="cs"/>
          <w:sz w:val="28"/>
        </w:rPr>
        <w:t xml:space="preserve"> Н. судом не могут быть приняты во внимание в силу вышеуказанных обстоятельств. Кроме того, сам Ахметов </w:t>
      </w:r>
      <w:proofErr w:type="spellStart"/>
      <w:r>
        <w:rPr>
          <w:rFonts w:hint="cs"/>
          <w:sz w:val="28"/>
        </w:rPr>
        <w:t>Т.не</w:t>
      </w:r>
      <w:proofErr w:type="spellEnd"/>
      <w:r>
        <w:rPr>
          <w:rFonts w:hint="cs"/>
          <w:sz w:val="28"/>
        </w:rPr>
        <w:t xml:space="preserve"> обжаловал действия сотрудников агентства, которые он считал незаконными, также им не было обжаловано постановление о наложении ареста на имущество.</w:t>
      </w:r>
    </w:p>
    <w:p w:rsidR="00B41A38" w:rsidRDefault="00B92FCB">
      <w:pPr>
        <w:spacing w:after="0"/>
        <w:ind w:firstLine="708"/>
        <w:jc w:val="both"/>
      </w:pPr>
      <w:r>
        <w:rPr>
          <w:rFonts w:hint="cs"/>
          <w:sz w:val="28"/>
        </w:rPr>
        <w:t>При таких обстоятельствах, суд</w:t>
      </w:r>
      <w:r w:rsidR="008D7343">
        <w:rPr>
          <w:sz w:val="28"/>
        </w:rPr>
        <w:t xml:space="preserve"> </w:t>
      </w:r>
      <w:bookmarkStart w:id="0" w:name="_GoBack"/>
      <w:bookmarkEnd w:id="0"/>
      <w:r>
        <w:rPr>
          <w:rFonts w:hint="cs"/>
          <w:sz w:val="28"/>
        </w:rPr>
        <w:t>считает, что в удовлетворении исковых требования истца должно быть отказано в полном объеме.</w:t>
      </w:r>
    </w:p>
    <w:p w:rsidR="00B41A38" w:rsidRDefault="00B92FCB">
      <w:pPr>
        <w:spacing w:after="0"/>
        <w:jc w:val="both"/>
      </w:pPr>
      <w:r>
        <w:rPr>
          <w:rFonts w:hint="cs"/>
          <w:sz w:val="28"/>
        </w:rPr>
        <w:t xml:space="preserve">На основании </w:t>
      </w:r>
      <w:proofErr w:type="gramStart"/>
      <w:r>
        <w:rPr>
          <w:rFonts w:hint="cs"/>
          <w:sz w:val="28"/>
        </w:rPr>
        <w:t>изложенного</w:t>
      </w:r>
      <w:proofErr w:type="gramEnd"/>
      <w:r>
        <w:rPr>
          <w:rFonts w:hint="cs"/>
          <w:sz w:val="28"/>
        </w:rPr>
        <w:t xml:space="preserve">, руководствуясь </w:t>
      </w:r>
      <w:proofErr w:type="spellStart"/>
      <w:r>
        <w:rPr>
          <w:rFonts w:hint="cs"/>
          <w:sz w:val="28"/>
        </w:rPr>
        <w:t>ст.ст</w:t>
      </w:r>
      <w:proofErr w:type="spellEnd"/>
      <w:r>
        <w:rPr>
          <w:rFonts w:hint="cs"/>
          <w:sz w:val="28"/>
        </w:rPr>
        <w:t xml:space="preserve">. 217 - 221 ГПК РК, суд,- </w:t>
      </w:r>
    </w:p>
    <w:p w:rsidR="00B41A38" w:rsidRDefault="00B41A38">
      <w:pPr>
        <w:spacing w:after="0"/>
        <w:jc w:val="both"/>
      </w:pPr>
    </w:p>
    <w:p w:rsidR="00B41A38" w:rsidRDefault="00B92FCB">
      <w:pPr>
        <w:spacing w:after="0"/>
        <w:jc w:val="center"/>
      </w:pPr>
      <w:proofErr w:type="gramStart"/>
      <w:r>
        <w:rPr>
          <w:rFonts w:hint="cs"/>
          <w:sz w:val="28"/>
        </w:rPr>
        <w:lastRenderedPageBreak/>
        <w:t>Р</w:t>
      </w:r>
      <w:proofErr w:type="gramEnd"/>
      <w:r>
        <w:rPr>
          <w:rFonts w:hint="cs"/>
          <w:sz w:val="28"/>
        </w:rPr>
        <w:t xml:space="preserve"> Е Ш И Л:</w:t>
      </w:r>
    </w:p>
    <w:p w:rsidR="00B41A38" w:rsidRDefault="00B41A38">
      <w:pPr>
        <w:spacing w:after="0"/>
        <w:jc w:val="both"/>
      </w:pPr>
    </w:p>
    <w:p w:rsidR="00B41A38" w:rsidRDefault="00B92FCB">
      <w:pPr>
        <w:spacing w:after="0"/>
        <w:ind w:firstLine="708"/>
        <w:jc w:val="both"/>
      </w:pPr>
      <w:r>
        <w:rPr>
          <w:rFonts w:hint="cs"/>
          <w:sz w:val="28"/>
        </w:rPr>
        <w:t xml:space="preserve">Виске Ахметова </w:t>
      </w:r>
      <w:proofErr w:type="spellStart"/>
      <w:r>
        <w:rPr>
          <w:rFonts w:hint="cs"/>
          <w:sz w:val="28"/>
        </w:rPr>
        <w:t>Талгат</w:t>
      </w:r>
      <w:proofErr w:type="spellEnd"/>
      <w:r>
        <w:rPr>
          <w:rFonts w:hint="cs"/>
          <w:sz w:val="28"/>
        </w:rPr>
        <w:t xml:space="preserve"> </w:t>
      </w:r>
      <w:proofErr w:type="spellStart"/>
      <w:r>
        <w:rPr>
          <w:rFonts w:hint="cs"/>
          <w:sz w:val="28"/>
        </w:rPr>
        <w:t>Алмуханбетовича</w:t>
      </w:r>
      <w:proofErr w:type="spellEnd"/>
      <w:r>
        <w:rPr>
          <w:rFonts w:hint="cs"/>
          <w:sz w:val="28"/>
        </w:rPr>
        <w:t xml:space="preserve"> об освобождении имущества от ареста </w:t>
      </w:r>
      <w:proofErr w:type="gramStart"/>
      <w:r>
        <w:rPr>
          <w:rFonts w:hint="cs"/>
          <w:sz w:val="28"/>
        </w:rPr>
        <w:t>-о</w:t>
      </w:r>
      <w:proofErr w:type="gramEnd"/>
      <w:r>
        <w:rPr>
          <w:rFonts w:hint="cs"/>
          <w:sz w:val="28"/>
        </w:rPr>
        <w:t>тказать.</w:t>
      </w:r>
    </w:p>
    <w:p w:rsidR="00B41A38" w:rsidRDefault="00B92FCB">
      <w:pPr>
        <w:spacing w:after="0"/>
        <w:jc w:val="both"/>
      </w:pPr>
      <w:r>
        <w:rPr>
          <w:rFonts w:hint="cs"/>
          <w:sz w:val="28"/>
        </w:rPr>
        <w:tab/>
        <w:t xml:space="preserve">Решение может быть обжаловано или опротестовано в апелляционную судебную коллегию по гражданским и административным делам Военного суда Республики Казахстан, </w:t>
      </w:r>
      <w:proofErr w:type="gramStart"/>
      <w:r>
        <w:rPr>
          <w:rFonts w:hint="cs"/>
          <w:sz w:val="28"/>
        </w:rPr>
        <w:t>через</w:t>
      </w:r>
      <w:proofErr w:type="gramEnd"/>
      <w:r>
        <w:rPr>
          <w:rFonts w:hint="cs"/>
          <w:sz w:val="28"/>
        </w:rPr>
        <w:t xml:space="preserve"> </w:t>
      </w:r>
      <w:proofErr w:type="gramStart"/>
      <w:r>
        <w:rPr>
          <w:rFonts w:hint="cs"/>
          <w:sz w:val="28"/>
        </w:rPr>
        <w:t>военный</w:t>
      </w:r>
      <w:proofErr w:type="gramEnd"/>
      <w:r>
        <w:rPr>
          <w:rFonts w:hint="cs"/>
          <w:sz w:val="28"/>
        </w:rPr>
        <w:t xml:space="preserve"> суд </w:t>
      </w:r>
      <w:proofErr w:type="spellStart"/>
      <w:r>
        <w:rPr>
          <w:rFonts w:hint="cs"/>
          <w:sz w:val="28"/>
        </w:rPr>
        <w:t>Талдыкорганского</w:t>
      </w:r>
      <w:proofErr w:type="spellEnd"/>
      <w:r>
        <w:rPr>
          <w:rFonts w:hint="cs"/>
          <w:sz w:val="28"/>
        </w:rPr>
        <w:t xml:space="preserve"> гарнизона в течений пятнадцати дней со дня вручения копии решения. </w:t>
      </w:r>
    </w:p>
    <w:p w:rsidR="00B41A38" w:rsidRDefault="00B41A38">
      <w:pPr>
        <w:spacing w:after="0"/>
        <w:jc w:val="both"/>
      </w:pPr>
    </w:p>
    <w:p w:rsidR="00B41A38" w:rsidRDefault="00B92FCB">
      <w:pPr>
        <w:pStyle w:val="11"/>
        <w:tabs>
          <w:tab w:val="clear" w:pos="720"/>
        </w:tabs>
        <w:spacing w:before="0"/>
      </w:pPr>
      <w:proofErr w:type="spellStart"/>
      <w:r>
        <w:rPr>
          <w:rFonts w:hint="cs"/>
          <w:sz w:val="28"/>
        </w:rPr>
        <w:t>Судья</w:t>
      </w:r>
      <w:proofErr w:type="gramStart"/>
      <w:r>
        <w:rPr>
          <w:rFonts w:hint="cs"/>
          <w:sz w:val="28"/>
        </w:rPr>
        <w:t>:Б</w:t>
      </w:r>
      <w:proofErr w:type="gramEnd"/>
      <w:r>
        <w:rPr>
          <w:rFonts w:hint="cs"/>
          <w:sz w:val="28"/>
        </w:rPr>
        <w:t>.К</w:t>
      </w:r>
      <w:proofErr w:type="spellEnd"/>
      <w:r>
        <w:rPr>
          <w:rFonts w:hint="cs"/>
          <w:sz w:val="28"/>
        </w:rPr>
        <w:t xml:space="preserve">. </w:t>
      </w:r>
      <w:proofErr w:type="spellStart"/>
      <w:r>
        <w:rPr>
          <w:rFonts w:hint="cs"/>
          <w:sz w:val="28"/>
        </w:rPr>
        <w:t>Аралбаев</w:t>
      </w:r>
      <w:proofErr w:type="spellEnd"/>
    </w:p>
    <w:p w:rsidR="00B41A38" w:rsidRDefault="00B92FCB">
      <w:pPr>
        <w:tabs>
          <w:tab w:val="clear" w:pos="720"/>
          <w:tab w:val="left" w:pos="5920"/>
        </w:tabs>
        <w:spacing w:after="0"/>
        <w:ind w:left="567" w:right="-82" w:hanging="566"/>
        <w:jc w:val="both"/>
      </w:pPr>
      <w:r>
        <w:rPr>
          <w:rFonts w:hint="cs"/>
          <w:sz w:val="28"/>
        </w:rPr>
        <w:tab/>
      </w:r>
      <w:r>
        <w:rPr>
          <w:rFonts w:hint="cs"/>
          <w:sz w:val="28"/>
        </w:rPr>
        <w:tab/>
      </w:r>
    </w:p>
    <w:p w:rsidR="00B41A38" w:rsidRDefault="00B92FCB">
      <w:pPr>
        <w:spacing w:after="0"/>
        <w:ind w:right="-80"/>
        <w:jc w:val="both"/>
      </w:pPr>
      <w:r>
        <w:rPr>
          <w:rFonts w:hint="cs"/>
          <w:sz w:val="28"/>
        </w:rPr>
        <w:t xml:space="preserve">Копия верна: </w:t>
      </w:r>
    </w:p>
    <w:p w:rsidR="00B41A38" w:rsidRDefault="00B41A38">
      <w:pPr>
        <w:spacing w:after="0"/>
        <w:ind w:right="-80"/>
        <w:jc w:val="both"/>
      </w:pPr>
    </w:p>
    <w:p w:rsidR="00B41A38" w:rsidRDefault="00B92FCB">
      <w:pPr>
        <w:spacing w:after="0"/>
        <w:jc w:val="both"/>
      </w:pPr>
      <w:proofErr w:type="spellStart"/>
      <w:r>
        <w:rPr>
          <w:rFonts w:hint="cs"/>
          <w:b/>
          <w:sz w:val="28"/>
        </w:rPr>
        <w:t>Судья</w:t>
      </w:r>
      <w:proofErr w:type="gramStart"/>
      <w:r>
        <w:rPr>
          <w:rFonts w:hint="cs"/>
          <w:b/>
          <w:sz w:val="28"/>
        </w:rPr>
        <w:t>:Б</w:t>
      </w:r>
      <w:proofErr w:type="gramEnd"/>
      <w:r>
        <w:rPr>
          <w:rFonts w:hint="cs"/>
          <w:b/>
          <w:sz w:val="28"/>
        </w:rPr>
        <w:t>.К</w:t>
      </w:r>
      <w:proofErr w:type="spellEnd"/>
      <w:r>
        <w:rPr>
          <w:rFonts w:hint="cs"/>
          <w:b/>
          <w:sz w:val="28"/>
        </w:rPr>
        <w:t xml:space="preserve">. </w:t>
      </w:r>
      <w:proofErr w:type="spellStart"/>
      <w:r>
        <w:rPr>
          <w:rFonts w:hint="cs"/>
          <w:b/>
          <w:sz w:val="28"/>
        </w:rPr>
        <w:t>Аралбаев</w:t>
      </w:r>
      <w:proofErr w:type="spellEnd"/>
    </w:p>
    <w:p w:rsidR="00B41A38" w:rsidRDefault="00B41A38">
      <w:pPr>
        <w:spacing w:after="0"/>
        <w:jc w:val="both"/>
      </w:pPr>
    </w:p>
    <w:p w:rsidR="00B41A38" w:rsidRDefault="00B92FCB">
      <w:pPr>
        <w:spacing w:after="0"/>
      </w:pPr>
      <w:r>
        <w:rPr>
          <w:rFonts w:hint="cs"/>
          <w:sz w:val="28"/>
        </w:rPr>
        <w:t>Справка</w:t>
      </w:r>
    </w:p>
    <w:p w:rsidR="00B41A38" w:rsidRDefault="00B41A38">
      <w:pPr>
        <w:spacing w:after="0"/>
      </w:pPr>
    </w:p>
    <w:p w:rsidR="00B41A38" w:rsidRDefault="00B92FCB">
      <w:pPr>
        <w:spacing w:after="0"/>
      </w:pPr>
      <w:r>
        <w:rPr>
          <w:rFonts w:hint="cs"/>
          <w:sz w:val="28"/>
        </w:rPr>
        <w:t>Решение не вступило в законную силу</w:t>
      </w:r>
    </w:p>
    <w:p w:rsidR="00B41A38" w:rsidRDefault="00B92FCB">
      <w:pPr>
        <w:spacing w:after="0"/>
      </w:pPr>
      <w:r>
        <w:rPr>
          <w:rFonts w:hint="cs"/>
          <w:sz w:val="28"/>
        </w:rPr>
        <w:t>Дата выдачи: «04» _ноября___ 2015 года</w:t>
      </w:r>
    </w:p>
    <w:p w:rsidR="00B41A38" w:rsidRDefault="00B41A38">
      <w:pPr>
        <w:spacing w:after="0"/>
      </w:pPr>
    </w:p>
    <w:p w:rsidR="00B41A38" w:rsidRDefault="00B92FCB">
      <w:pPr>
        <w:spacing w:after="0"/>
      </w:pPr>
      <w:r>
        <w:rPr>
          <w:rFonts w:hint="cs"/>
          <w:b/>
          <w:sz w:val="28"/>
        </w:rPr>
        <w:t>Судья:</w:t>
      </w:r>
      <w:r>
        <w:rPr>
          <w:rFonts w:hint="cs"/>
          <w:b/>
          <w:sz w:val="28"/>
        </w:rPr>
        <w:tab/>
      </w:r>
      <w:r>
        <w:rPr>
          <w:rFonts w:hint="cs"/>
          <w:b/>
          <w:sz w:val="28"/>
        </w:rPr>
        <w:tab/>
      </w:r>
      <w:r>
        <w:rPr>
          <w:rFonts w:hint="cs"/>
          <w:b/>
          <w:sz w:val="28"/>
        </w:rPr>
        <w:tab/>
      </w:r>
      <w:r>
        <w:rPr>
          <w:rFonts w:hint="cs"/>
          <w:b/>
          <w:sz w:val="28"/>
        </w:rPr>
        <w:tab/>
        <w:t xml:space="preserve">Б.К. </w:t>
      </w:r>
      <w:proofErr w:type="spellStart"/>
      <w:r>
        <w:rPr>
          <w:rFonts w:hint="cs"/>
          <w:b/>
          <w:sz w:val="28"/>
        </w:rPr>
        <w:t>Аралбаев</w:t>
      </w:r>
      <w:proofErr w:type="spellEnd"/>
      <w:r>
        <w:rPr>
          <w:rFonts w:hint="cs"/>
          <w:b/>
          <w:sz w:val="28"/>
        </w:rPr>
        <w:t xml:space="preserve"> </w:t>
      </w:r>
    </w:p>
    <w:p w:rsidR="00B41A38" w:rsidRDefault="00B41A38">
      <w:pPr>
        <w:spacing w:after="0"/>
      </w:pPr>
    </w:p>
    <w:p w:rsidR="00B41A38" w:rsidRDefault="00B92FCB">
      <w:pPr>
        <w:spacing w:after="0"/>
      </w:pPr>
      <w:r>
        <w:rPr>
          <w:rFonts w:hint="cs"/>
          <w:sz w:val="28"/>
        </w:rPr>
        <w:t>Справка</w:t>
      </w:r>
    </w:p>
    <w:p w:rsidR="00B41A38" w:rsidRDefault="00B41A38">
      <w:pPr>
        <w:spacing w:after="0"/>
      </w:pPr>
    </w:p>
    <w:p w:rsidR="00B41A38" w:rsidRDefault="00B92FCB">
      <w:pPr>
        <w:spacing w:after="0"/>
      </w:pPr>
      <w:r>
        <w:rPr>
          <w:rFonts w:hint="cs"/>
          <w:sz w:val="28"/>
        </w:rPr>
        <w:t>Решение вступило в законную силу:____________2015 года</w:t>
      </w:r>
    </w:p>
    <w:p w:rsidR="00B41A38" w:rsidRDefault="00B92FCB">
      <w:pPr>
        <w:spacing w:after="0"/>
      </w:pPr>
      <w:r>
        <w:rPr>
          <w:rFonts w:hint="cs"/>
          <w:sz w:val="28"/>
        </w:rPr>
        <w:t>Дата выдачи: « ____»________________2015 г.</w:t>
      </w:r>
    </w:p>
    <w:p w:rsidR="00B41A38" w:rsidRDefault="00B41A38">
      <w:pPr>
        <w:spacing w:after="0"/>
      </w:pPr>
    </w:p>
    <w:p w:rsidR="00B41A38" w:rsidRDefault="00B41A38">
      <w:pPr>
        <w:spacing w:after="0"/>
      </w:pPr>
    </w:p>
    <w:p w:rsidR="00B41A38" w:rsidRDefault="00B92FCB">
      <w:pPr>
        <w:spacing w:after="0"/>
      </w:pPr>
      <w:r>
        <w:rPr>
          <w:rFonts w:hint="cs"/>
          <w:b/>
          <w:sz w:val="28"/>
        </w:rPr>
        <w:t>Судья:</w:t>
      </w:r>
      <w:r>
        <w:rPr>
          <w:rFonts w:hint="cs"/>
          <w:b/>
          <w:sz w:val="28"/>
        </w:rPr>
        <w:tab/>
      </w:r>
      <w:r>
        <w:rPr>
          <w:rFonts w:hint="cs"/>
          <w:b/>
          <w:sz w:val="28"/>
        </w:rPr>
        <w:tab/>
      </w:r>
      <w:r>
        <w:rPr>
          <w:rFonts w:hint="cs"/>
          <w:b/>
          <w:sz w:val="28"/>
        </w:rPr>
        <w:tab/>
      </w:r>
      <w:r>
        <w:rPr>
          <w:rFonts w:hint="cs"/>
          <w:b/>
          <w:sz w:val="28"/>
        </w:rPr>
        <w:tab/>
        <w:t xml:space="preserve">Б.К. </w:t>
      </w:r>
      <w:proofErr w:type="spellStart"/>
      <w:r>
        <w:rPr>
          <w:rFonts w:hint="cs"/>
          <w:b/>
          <w:sz w:val="28"/>
        </w:rPr>
        <w:t>Аралбаев</w:t>
      </w:r>
      <w:proofErr w:type="spellEnd"/>
      <w:r>
        <w:rPr>
          <w:rFonts w:hint="cs"/>
          <w:b/>
          <w:sz w:val="28"/>
        </w:rPr>
        <w:t xml:space="preserve"> </w:t>
      </w:r>
    </w:p>
    <w:p w:rsidR="00B41A38" w:rsidRDefault="00B41A38">
      <w:pPr>
        <w:spacing w:after="0"/>
        <w:jc w:val="both"/>
      </w:pPr>
    </w:p>
    <w:p w:rsidR="00B41A38" w:rsidRDefault="00B41A38">
      <w:pPr>
        <w:spacing w:after="0"/>
        <w:jc w:val="both"/>
      </w:pPr>
    </w:p>
    <w:p w:rsidR="00B41A38" w:rsidRDefault="00B41A38">
      <w:pPr>
        <w:spacing w:after="0"/>
      </w:pPr>
    </w:p>
    <w:p w:rsidR="00B41A38" w:rsidRDefault="00B41A38">
      <w:pPr>
        <w:spacing w:after="0"/>
      </w:pPr>
    </w:p>
    <w:p w:rsidR="00B41A38" w:rsidRDefault="00B41A38">
      <w:pPr>
        <w:spacing w:after="0"/>
      </w:pPr>
    </w:p>
    <w:p w:rsidR="00B41A38" w:rsidRDefault="00B41A38">
      <w:pPr>
        <w:spacing w:after="0"/>
      </w:pPr>
    </w:p>
    <w:p w:rsidR="00B41A38" w:rsidRDefault="00B41A38">
      <w:pPr>
        <w:spacing w:after="0"/>
        <w:jc w:val="both"/>
      </w:pPr>
    </w:p>
    <w:p w:rsidR="00B41A38" w:rsidRDefault="00B41A38">
      <w:pPr>
        <w:spacing w:before="240" w:after="0"/>
      </w:pPr>
    </w:p>
    <w:p w:rsidR="00B41A38" w:rsidRDefault="00B41A38">
      <w:pPr>
        <w:spacing w:before="240" w:after="0"/>
      </w:pPr>
    </w:p>
    <w:sectPr w:rsidR="00B41A38" w:rsidSect="00B41A38">
      <w:headerReference w:type="default" r:id="rId10"/>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348" w:rsidRDefault="008E5348" w:rsidP="00B41A38">
      <w:pPr>
        <w:spacing w:after="0" w:line="240" w:lineRule="auto"/>
      </w:pPr>
      <w:r>
        <w:separator/>
      </w:r>
    </w:p>
  </w:endnote>
  <w:endnote w:type="continuationSeparator" w:id="0">
    <w:p w:rsidR="008E5348" w:rsidRDefault="008E5348" w:rsidP="00B41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KodchiangUPC">
    <w:panose1 w:val="020206030504050203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348" w:rsidRDefault="008E5348" w:rsidP="00B41A38">
      <w:pPr>
        <w:spacing w:after="0" w:line="240" w:lineRule="auto"/>
      </w:pPr>
      <w:r>
        <w:separator/>
      </w:r>
    </w:p>
  </w:footnote>
  <w:footnote w:type="continuationSeparator" w:id="0">
    <w:p w:rsidR="008E5348" w:rsidRDefault="008E5348" w:rsidP="00B41A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A38" w:rsidRDefault="008E534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0;margin-top:0;width:400pt;height:390pt;z-index:-251658240;mso-position-horizontal:left;mso-position-horizontal-relative:page;mso-position-vertical:bottom;mso-position-vertical-relative:page">
          <v:imagedata r:id="rId1" o:title=""/>
          <w10:wrap anchorx="page" anchory="page"/>
        </v:shape>
      </w:pict>
    </w:r>
    <w:r>
      <w:pict>
        <v:shape id="_x0000_s3074" type="#_x0000_t75" style="position:absolute;margin-left:5pt;margin-top:50pt;width:25pt;height:600pt;z-index:-251657216;mso-position-horizontal-relative:page;mso-position-vertical-relative:page">
          <v:imagedata r:id="rId2" o:title=""/>
          <w10:wrap anchorx="page" anchory="page"/>
        </v:shape>
      </w:pict>
    </w:r>
    <w:r>
      <w:pict>
        <v:shape id="_x0000_s3075" type="#_x0000_t75" style="position:absolute;margin-left:570pt;margin-top:250pt;width:25pt;height:400pt;z-index:-251656192;mso-position-horizontal-relative:page;mso-position-vertical-relative:page">
          <v:imagedata r:id="rId3" o:title=""/>
          <w10:wrap anchorx="page" anchory="page"/>
        </v:shape>
      </w:pict>
    </w:r>
    <w:r>
      <w:pict>
        <v:shape id="_x0000_s3076" type="#_x0000_t75" style="position:absolute;margin-left:7pt;margin-top:750pt;width:40pt;height:40pt;z-index:-251655168;mso-position-horizontal-relative:page;mso-position-vertical-relative:page">
          <v:imagedata r:id="rId4" o:title=""/>
          <w10:wrap anchorx="page" anchory="page"/>
        </v:shape>
      </w:pict>
    </w:r>
    <w:r>
      <w:pict>
        <v:shape id="_x0000_s3077" type="#_x0000_t75" style="position:absolute;margin-left:11pt;margin-top:790pt;width:200pt;height:25pt;z-index:-251654144;mso-position-horizontal-relative:page;mso-position-vertical-relative:page">
          <v:imagedata r:id="rId5" o:title=""/>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compatSetting w:name="compatibilityMode" w:uri="http://schemas.microsoft.com/office/word" w:val="12"/>
  </w:compat>
  <w:rsids>
    <w:rsidRoot w:val="00B41A38"/>
    <w:rsid w:val="00647F7B"/>
    <w:rsid w:val="008D7343"/>
    <w:rsid w:val="008E5348"/>
    <w:rsid w:val="00B41A38"/>
    <w:rsid w:val="00B92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1A38"/>
    <w:pPr>
      <w:tabs>
        <w:tab w:val="left" w:pos="720"/>
      </w:tabs>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41A38"/>
    <w:pPr>
      <w:keepNext/>
      <w:keepLines/>
      <w:spacing w:before="480" w:after="0"/>
    </w:pPr>
    <w:rPr>
      <w:b/>
      <w:sz w:val="48"/>
    </w:rPr>
  </w:style>
  <w:style w:type="paragraph" w:customStyle="1" w:styleId="21">
    <w:name w:val="Заголовок 21"/>
    <w:basedOn w:val="a"/>
    <w:next w:val="a"/>
    <w:uiPriority w:val="9"/>
    <w:unhideWhenUsed/>
    <w:qFormat/>
    <w:rsid w:val="00B41A38"/>
    <w:pPr>
      <w:keepNext/>
      <w:keepLines/>
      <w:spacing w:before="200" w:after="0"/>
    </w:pPr>
    <w:rPr>
      <w:b/>
      <w:sz w:val="40"/>
    </w:rPr>
  </w:style>
  <w:style w:type="paragraph" w:customStyle="1" w:styleId="31">
    <w:name w:val="Заголовок 31"/>
    <w:basedOn w:val="a"/>
    <w:next w:val="a"/>
    <w:uiPriority w:val="9"/>
    <w:unhideWhenUsed/>
    <w:qFormat/>
    <w:rsid w:val="00B41A38"/>
    <w:pPr>
      <w:keepNext/>
      <w:keepLines/>
      <w:spacing w:before="200" w:after="0"/>
    </w:pPr>
    <w:rPr>
      <w:b/>
      <w:i/>
      <w:sz w:val="36"/>
    </w:rPr>
  </w:style>
  <w:style w:type="paragraph" w:customStyle="1" w:styleId="41">
    <w:name w:val="Заголовок 41"/>
    <w:basedOn w:val="a"/>
    <w:next w:val="a"/>
    <w:uiPriority w:val="9"/>
    <w:unhideWhenUsed/>
    <w:qFormat/>
    <w:rsid w:val="00B41A38"/>
    <w:pPr>
      <w:keepNext/>
      <w:keepLines/>
      <w:spacing w:before="200" w:after="0"/>
    </w:pPr>
    <w:rPr>
      <w:color w:val="232323"/>
      <w:sz w:val="32"/>
    </w:rPr>
  </w:style>
  <w:style w:type="paragraph" w:customStyle="1" w:styleId="51">
    <w:name w:val="Заголовок 51"/>
    <w:basedOn w:val="a"/>
    <w:next w:val="a"/>
    <w:uiPriority w:val="9"/>
    <w:unhideWhenUsed/>
    <w:qFormat/>
    <w:rsid w:val="00B41A38"/>
    <w:pPr>
      <w:keepNext/>
      <w:keepLines/>
      <w:spacing w:before="200" w:after="0"/>
    </w:pPr>
    <w:rPr>
      <w:b/>
      <w:color w:val="444444"/>
      <w:sz w:val="28"/>
    </w:rPr>
  </w:style>
  <w:style w:type="paragraph" w:customStyle="1" w:styleId="61">
    <w:name w:val="Заголовок 61"/>
    <w:basedOn w:val="a"/>
    <w:next w:val="a"/>
    <w:uiPriority w:val="9"/>
    <w:unhideWhenUsed/>
    <w:qFormat/>
    <w:rsid w:val="00B41A38"/>
    <w:pPr>
      <w:keepNext/>
      <w:keepLines/>
      <w:spacing w:before="200" w:after="0"/>
    </w:pPr>
    <w:rPr>
      <w:i/>
      <w:color w:val="232323"/>
      <w:sz w:val="28"/>
    </w:rPr>
  </w:style>
  <w:style w:type="paragraph" w:customStyle="1" w:styleId="71">
    <w:name w:val="Заголовок 71"/>
    <w:basedOn w:val="a"/>
    <w:next w:val="a"/>
    <w:uiPriority w:val="9"/>
    <w:unhideWhenUsed/>
    <w:qFormat/>
    <w:rsid w:val="00B41A38"/>
    <w:pPr>
      <w:keepNext/>
      <w:keepLines/>
      <w:spacing w:before="200" w:after="0"/>
    </w:pPr>
    <w:rPr>
      <w:b/>
      <w:color w:val="606060"/>
    </w:rPr>
  </w:style>
  <w:style w:type="paragraph" w:customStyle="1" w:styleId="81">
    <w:name w:val="Заголовок 81"/>
    <w:basedOn w:val="a"/>
    <w:next w:val="a"/>
    <w:uiPriority w:val="9"/>
    <w:unhideWhenUsed/>
    <w:qFormat/>
    <w:rsid w:val="00B41A38"/>
    <w:pPr>
      <w:keepNext/>
      <w:keepLines/>
      <w:spacing w:before="200" w:after="0"/>
    </w:pPr>
    <w:rPr>
      <w:color w:val="444444"/>
    </w:rPr>
  </w:style>
  <w:style w:type="paragraph" w:customStyle="1" w:styleId="91">
    <w:name w:val="Заголовок 91"/>
    <w:basedOn w:val="a"/>
    <w:next w:val="a"/>
    <w:uiPriority w:val="9"/>
    <w:unhideWhenUsed/>
    <w:qFormat/>
    <w:rsid w:val="00B41A38"/>
    <w:pPr>
      <w:keepNext/>
      <w:keepLines/>
      <w:spacing w:before="200" w:after="0"/>
    </w:pPr>
    <w:rPr>
      <w:i/>
      <w:color w:val="444444"/>
      <w:sz w:val="23"/>
    </w:rPr>
  </w:style>
  <w:style w:type="paragraph" w:styleId="a3">
    <w:name w:val="No Spacing"/>
    <w:uiPriority w:val="1"/>
    <w:qFormat/>
    <w:rsid w:val="00B41A38"/>
    <w:pPr>
      <w:spacing w:after="0" w:line="240" w:lineRule="auto"/>
    </w:pPr>
  </w:style>
  <w:style w:type="paragraph" w:styleId="a4">
    <w:name w:val="Title"/>
    <w:basedOn w:val="a"/>
    <w:next w:val="a"/>
    <w:uiPriority w:val="10"/>
    <w:qFormat/>
    <w:rsid w:val="00B41A38"/>
    <w:pPr>
      <w:pBdr>
        <w:bottom w:val="single" w:sz="24" w:space="0" w:color="000000"/>
      </w:pBdr>
      <w:spacing w:before="300" w:after="80" w:line="240" w:lineRule="auto"/>
    </w:pPr>
    <w:rPr>
      <w:b/>
      <w:sz w:val="72"/>
    </w:rPr>
  </w:style>
  <w:style w:type="paragraph" w:styleId="a5">
    <w:name w:val="Subtitle"/>
    <w:basedOn w:val="a"/>
    <w:next w:val="a"/>
    <w:uiPriority w:val="11"/>
    <w:qFormat/>
    <w:rsid w:val="00B41A38"/>
    <w:pPr>
      <w:spacing w:line="240" w:lineRule="auto"/>
    </w:pPr>
    <w:rPr>
      <w:i/>
      <w:color w:val="444444"/>
      <w:sz w:val="52"/>
    </w:rPr>
  </w:style>
  <w:style w:type="paragraph" w:styleId="2">
    <w:name w:val="Quote"/>
    <w:basedOn w:val="a"/>
    <w:next w:val="a"/>
    <w:uiPriority w:val="29"/>
    <w:qFormat/>
    <w:rsid w:val="00B41A38"/>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rsid w:val="00B41A38"/>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customStyle="1" w:styleId="1">
    <w:name w:val="Верхний колонтитул1"/>
    <w:basedOn w:val="a"/>
    <w:uiPriority w:val="99"/>
    <w:unhideWhenUsed/>
    <w:rsid w:val="00B41A38"/>
    <w:pPr>
      <w:tabs>
        <w:tab w:val="center" w:pos="4677"/>
        <w:tab w:val="right" w:pos="9354"/>
      </w:tabs>
      <w:spacing w:after="0" w:line="240" w:lineRule="auto"/>
    </w:pPr>
    <w:rPr>
      <w:sz w:val="22"/>
    </w:rPr>
  </w:style>
  <w:style w:type="paragraph" w:customStyle="1" w:styleId="10">
    <w:name w:val="Нижний колонтитул1"/>
    <w:basedOn w:val="a"/>
    <w:uiPriority w:val="99"/>
    <w:unhideWhenUsed/>
    <w:rsid w:val="00B41A38"/>
    <w:pPr>
      <w:tabs>
        <w:tab w:val="center" w:pos="4677"/>
        <w:tab w:val="right" w:pos="9354"/>
      </w:tabs>
      <w:spacing w:after="0" w:line="240" w:lineRule="auto"/>
    </w:pPr>
    <w:rPr>
      <w:sz w:val="22"/>
    </w:rPr>
  </w:style>
  <w:style w:type="table" w:customStyle="1" w:styleId="Lined">
    <w:name w:val="Lined"/>
    <w:basedOn w:val="a1"/>
    <w:uiPriority w:val="99"/>
    <w:rsid w:val="00B41A38"/>
    <w:pPr>
      <w:spacing w:after="0" w:line="240" w:lineRule="auto"/>
    </w:pPr>
    <w:tblPr>
      <w:tblStyleRowBandSize w:val="1"/>
      <w:tblStyleColBandSize w:val="1"/>
      <w:tblInd w:w="0" w:type="dxa"/>
      <w:tblCellMar>
        <w:top w:w="0" w:type="dxa"/>
        <w:left w:w="1" w:type="dxa"/>
        <w:bottom w:w="0" w:type="dxa"/>
        <w:right w:w="1"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Lined-Accent1">
    <w:name w:val="Lined - Accent 1"/>
    <w:basedOn w:val="a1"/>
    <w:uiPriority w:val="99"/>
    <w:rsid w:val="00B41A38"/>
    <w:pPr>
      <w:spacing w:after="0" w:line="240" w:lineRule="auto"/>
    </w:pPr>
    <w:tblPr>
      <w:tblStyleRowBandSize w:val="1"/>
      <w:tblStyleColBandSize w:val="1"/>
      <w:tblInd w:w="0" w:type="dxa"/>
      <w:tblCellMar>
        <w:top w:w="0" w:type="dxa"/>
        <w:left w:w="1" w:type="dxa"/>
        <w:bottom w:w="0" w:type="dxa"/>
        <w:right w:w="1" w:type="dxa"/>
      </w:tblCellMar>
    </w:tblPr>
    <w:tblStylePr w:type="firstRow">
      <w:tblPr/>
      <w:tcPr>
        <w:shd w:val="clear" w:color="auto" w:fill="95B3D7"/>
      </w:tcPr>
    </w:tblStylePr>
    <w:tblStylePr w:type="lastRow">
      <w:tblPr/>
      <w:tcPr>
        <w:shd w:val="clear" w:color="auto" w:fill="95B3D7"/>
      </w:tcPr>
    </w:tblStylePr>
    <w:tblStylePr w:type="firstCol">
      <w:tblPr/>
      <w:tcPr>
        <w:shd w:val="clear" w:color="auto" w:fill="95B3D7"/>
      </w:tcPr>
    </w:tblStylePr>
    <w:tblStylePr w:type="lastCol">
      <w:tblPr/>
      <w:tcPr>
        <w:shd w:val="clear" w:color="auto" w:fill="95B3D7"/>
      </w:tcPr>
    </w:tblStylePr>
    <w:tblStylePr w:type="band2Vert">
      <w:tblPr/>
      <w:tcPr>
        <w:shd w:val="clear" w:color="auto" w:fill="DBE5F1"/>
      </w:tcPr>
    </w:tblStylePr>
    <w:tblStylePr w:type="band2Horz">
      <w:tblPr/>
      <w:tcPr>
        <w:shd w:val="clear" w:color="auto" w:fill="DBE5F1"/>
      </w:tcPr>
    </w:tblStylePr>
  </w:style>
  <w:style w:type="table" w:customStyle="1" w:styleId="Lined-Accent2">
    <w:name w:val="Lined - Accent 2"/>
    <w:basedOn w:val="a1"/>
    <w:uiPriority w:val="99"/>
    <w:rsid w:val="00B41A38"/>
    <w:pPr>
      <w:spacing w:after="0" w:line="240" w:lineRule="auto"/>
    </w:pPr>
    <w:tblPr>
      <w:tblStyleRowBandSize w:val="1"/>
      <w:tblStyleColBandSize w:val="1"/>
      <w:tblInd w:w="0" w:type="dxa"/>
      <w:tblCellMar>
        <w:top w:w="0" w:type="dxa"/>
        <w:left w:w="1" w:type="dxa"/>
        <w:bottom w:w="0" w:type="dxa"/>
        <w:right w:w="1"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Lined-Accent3">
    <w:name w:val="Lined - Accent 3"/>
    <w:basedOn w:val="a1"/>
    <w:uiPriority w:val="99"/>
    <w:rsid w:val="00B41A38"/>
    <w:pPr>
      <w:spacing w:after="0" w:line="240" w:lineRule="auto"/>
    </w:pPr>
    <w:tblPr>
      <w:tblStyleRowBandSize w:val="1"/>
      <w:tblStyleColBandSize w:val="1"/>
      <w:tblInd w:w="0" w:type="dxa"/>
      <w:tblCellMar>
        <w:top w:w="0" w:type="dxa"/>
        <w:left w:w="1" w:type="dxa"/>
        <w:bottom w:w="0" w:type="dxa"/>
        <w:right w:w="1"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Lined-Accent4">
    <w:name w:val="Lined - Accent 4"/>
    <w:basedOn w:val="a1"/>
    <w:uiPriority w:val="99"/>
    <w:rsid w:val="00B41A38"/>
    <w:pPr>
      <w:spacing w:after="0" w:line="240" w:lineRule="auto"/>
    </w:pPr>
    <w:tblPr>
      <w:tblStyleRowBandSize w:val="1"/>
      <w:tblStyleColBandSize w:val="1"/>
      <w:tblInd w:w="0" w:type="dxa"/>
      <w:tblCellMar>
        <w:top w:w="0" w:type="dxa"/>
        <w:left w:w="1" w:type="dxa"/>
        <w:bottom w:w="0" w:type="dxa"/>
        <w:right w:w="1"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Lined-Accent5">
    <w:name w:val="Lined - Accent 5"/>
    <w:basedOn w:val="a1"/>
    <w:uiPriority w:val="99"/>
    <w:rsid w:val="00B41A38"/>
    <w:pPr>
      <w:spacing w:after="0" w:line="240" w:lineRule="auto"/>
    </w:pPr>
    <w:tblPr>
      <w:tblStyleRowBandSize w:val="1"/>
      <w:tblStyleColBandSize w:val="1"/>
      <w:tblInd w:w="0" w:type="dxa"/>
      <w:tblCellMar>
        <w:top w:w="0" w:type="dxa"/>
        <w:left w:w="1" w:type="dxa"/>
        <w:bottom w:w="0" w:type="dxa"/>
        <w:right w:w="1"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Lined-Accent6">
    <w:name w:val="Lined - Accent 6"/>
    <w:basedOn w:val="a1"/>
    <w:uiPriority w:val="99"/>
    <w:rsid w:val="00B41A38"/>
    <w:pPr>
      <w:spacing w:after="0" w:line="240" w:lineRule="auto"/>
    </w:pPr>
    <w:tblPr>
      <w:tblStyleRowBandSize w:val="1"/>
      <w:tblStyleColBandSize w:val="1"/>
      <w:tblInd w:w="0" w:type="dxa"/>
      <w:tblCellMar>
        <w:top w:w="0" w:type="dxa"/>
        <w:left w:w="1" w:type="dxa"/>
        <w:bottom w:w="0" w:type="dxa"/>
        <w:right w:w="1"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E9"/>
      </w:tcPr>
    </w:tblStylePr>
    <w:tblStylePr w:type="band2Horz">
      <w:tblPr/>
      <w:tcPr>
        <w:shd w:val="clear" w:color="auto" w:fill="FDE9E9"/>
      </w:tcPr>
    </w:tblStylePr>
  </w:style>
  <w:style w:type="table" w:customStyle="1" w:styleId="Bordered">
    <w:name w:val="Bordered"/>
    <w:basedOn w:val="a1"/>
    <w:uiPriority w:val="99"/>
    <w:rsid w:val="00B41A38"/>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 w:type="dxa"/>
        <w:bottom w:w="0" w:type="dxa"/>
        <w:right w:w="1" w:type="dxa"/>
      </w:tblCellMar>
    </w:tblPr>
    <w:tblStylePr w:type="firstRow">
      <w:tblPr/>
      <w:tcPr>
        <w:tcBorders>
          <w:bottom w:val="single" w:sz="18" w:space="0" w:color="000000"/>
        </w:tcBorders>
      </w:tcPr>
    </w:tblStylePr>
    <w:tblStylePr w:type="lastRow">
      <w:tblPr/>
      <w:tcPr>
        <w:tcBorders>
          <w:top w:val="single" w:sz="18" w:space="0" w:color="000000"/>
        </w:tcBorders>
      </w:tcPr>
    </w:tblStylePr>
    <w:tblStylePr w:type="firstCol">
      <w:tblPr/>
      <w:tcPr>
        <w:tcBorders>
          <w:right w:val="single" w:sz="18" w:space="0" w:color="000000"/>
        </w:tcBorders>
      </w:tcPr>
    </w:tblStylePr>
    <w:tblStylePr w:type="lastCol">
      <w:tblPr/>
      <w:tcPr>
        <w:tcBorders>
          <w:left w:val="single" w:sz="18" w:space="0" w:color="000000"/>
        </w:tcBorders>
      </w:tcPr>
    </w:tblStylePr>
  </w:style>
  <w:style w:type="table" w:customStyle="1" w:styleId="Bordered-Accent1">
    <w:name w:val="Bordered - Accent 1"/>
    <w:basedOn w:val="a1"/>
    <w:uiPriority w:val="99"/>
    <w:rsid w:val="00B41A38"/>
    <w:pPr>
      <w:spacing w:after="0" w:line="240" w:lineRule="auto"/>
    </w:p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 w:type="dxa"/>
        <w:bottom w:w="0" w:type="dxa"/>
        <w:right w:w="1" w:type="dxa"/>
      </w:tblCellMar>
    </w:tblPr>
    <w:tblStylePr w:type="firstRow">
      <w:tblPr/>
      <w:tcPr>
        <w:tcBorders>
          <w:bottom w:val="single" w:sz="18" w:space="0" w:color="365F91"/>
        </w:tcBorders>
      </w:tcPr>
    </w:tblStylePr>
    <w:tblStylePr w:type="lastRow">
      <w:tblPr/>
      <w:tcPr>
        <w:tcBorders>
          <w:top w:val="single" w:sz="18" w:space="0" w:color="365F91"/>
        </w:tcBorders>
      </w:tcPr>
    </w:tblStylePr>
    <w:tblStylePr w:type="firstCol">
      <w:tblPr/>
      <w:tcPr>
        <w:tcBorders>
          <w:right w:val="single" w:sz="18" w:space="0" w:color="365F91"/>
        </w:tcBorders>
      </w:tcPr>
    </w:tblStylePr>
    <w:tblStylePr w:type="lastCol">
      <w:tblPr/>
      <w:tcPr>
        <w:tcBorders>
          <w:left w:val="single" w:sz="18" w:space="0" w:color="365F91"/>
        </w:tcBorders>
      </w:tcPr>
    </w:tblStylePr>
  </w:style>
  <w:style w:type="table" w:customStyle="1" w:styleId="Bordered-Accent2">
    <w:name w:val="Bordered - Accent 2"/>
    <w:basedOn w:val="a1"/>
    <w:uiPriority w:val="99"/>
    <w:rsid w:val="00B41A38"/>
    <w:pPr>
      <w:spacing w:after="0" w:line="240" w:lineRule="auto"/>
    </w:p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 w:type="dxa"/>
        <w:bottom w:w="0" w:type="dxa"/>
        <w:right w:w="1" w:type="dxa"/>
      </w:tblCellMar>
    </w:tblPr>
    <w:tblStylePr w:type="firstRow">
      <w:tblPr/>
      <w:tcPr>
        <w:tcBorders>
          <w:bottom w:val="single" w:sz="18" w:space="0" w:color="943634"/>
        </w:tcBorders>
      </w:tcPr>
    </w:tblStylePr>
    <w:tblStylePr w:type="lastRow">
      <w:tblPr/>
      <w:tcPr>
        <w:tcBorders>
          <w:top w:val="single" w:sz="18" w:space="0" w:color="943634"/>
        </w:tcBorders>
      </w:tcPr>
    </w:tblStylePr>
    <w:tblStylePr w:type="firstCol">
      <w:tblPr/>
      <w:tcPr>
        <w:tcBorders>
          <w:right w:val="single" w:sz="18" w:space="0" w:color="943634"/>
        </w:tcBorders>
      </w:tcPr>
    </w:tblStylePr>
    <w:tblStylePr w:type="lastCol">
      <w:tblPr/>
      <w:tcPr>
        <w:tcBorders>
          <w:left w:val="single" w:sz="18" w:space="0" w:color="943634"/>
        </w:tcBorders>
      </w:tcPr>
    </w:tblStylePr>
  </w:style>
  <w:style w:type="table" w:customStyle="1" w:styleId="Bordered-Accent3">
    <w:name w:val="Bordered - Accent 3"/>
    <w:basedOn w:val="a1"/>
    <w:uiPriority w:val="99"/>
    <w:rsid w:val="00B41A38"/>
    <w:pPr>
      <w:spacing w:after="0" w:line="240" w:lineRule="auto"/>
    </w:p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 w:type="dxa"/>
        <w:bottom w:w="0" w:type="dxa"/>
        <w:right w:w="1" w:type="dxa"/>
      </w:tblCellMar>
    </w:tblPr>
    <w:tblStylePr w:type="firstRow">
      <w:tblPr/>
      <w:tcPr>
        <w:tcBorders>
          <w:bottom w:val="single" w:sz="18" w:space="0" w:color="76923C"/>
        </w:tcBorders>
      </w:tcPr>
    </w:tblStylePr>
    <w:tblStylePr w:type="lastRow">
      <w:tblPr/>
      <w:tcPr>
        <w:tcBorders>
          <w:top w:val="single" w:sz="18" w:space="0" w:color="76923C"/>
        </w:tcBorders>
      </w:tcPr>
    </w:tblStylePr>
    <w:tblStylePr w:type="firstCol">
      <w:tblPr/>
      <w:tcPr>
        <w:tcBorders>
          <w:right w:val="single" w:sz="18" w:space="0" w:color="76923C"/>
        </w:tcBorders>
      </w:tcPr>
    </w:tblStylePr>
    <w:tblStylePr w:type="lastCol">
      <w:tblPr/>
      <w:tcPr>
        <w:tcBorders>
          <w:left w:val="single" w:sz="18" w:space="0" w:color="76923C"/>
        </w:tcBorders>
      </w:tcPr>
    </w:tblStylePr>
  </w:style>
  <w:style w:type="table" w:customStyle="1" w:styleId="Bordered-Accent4">
    <w:name w:val="Bordered - Accent 4"/>
    <w:basedOn w:val="a1"/>
    <w:uiPriority w:val="99"/>
    <w:rsid w:val="00B41A38"/>
    <w:pPr>
      <w:spacing w:after="0" w:line="240" w:lineRule="auto"/>
    </w:p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 w:type="dxa"/>
        <w:bottom w:w="0" w:type="dxa"/>
        <w:right w:w="1" w:type="dxa"/>
      </w:tblCellMar>
    </w:tblPr>
    <w:tblStylePr w:type="firstRow">
      <w:tblPr/>
      <w:tcPr>
        <w:tcBorders>
          <w:bottom w:val="single" w:sz="18" w:space="0" w:color="5F497A"/>
        </w:tcBorders>
      </w:tcPr>
    </w:tblStylePr>
    <w:tblStylePr w:type="lastRow">
      <w:tblPr/>
      <w:tcPr>
        <w:tcBorders>
          <w:top w:val="single" w:sz="18" w:space="0" w:color="5F497A"/>
        </w:tcBorders>
      </w:tcPr>
    </w:tblStylePr>
    <w:tblStylePr w:type="firstCol">
      <w:tblPr/>
      <w:tcPr>
        <w:tcBorders>
          <w:right w:val="single" w:sz="18" w:space="0" w:color="5F497A"/>
        </w:tcBorders>
      </w:tcPr>
    </w:tblStylePr>
    <w:tblStylePr w:type="lastCol">
      <w:tblPr/>
      <w:tcPr>
        <w:tcBorders>
          <w:left w:val="single" w:sz="18" w:space="0" w:color="5F497A"/>
        </w:tcBorders>
      </w:tcPr>
    </w:tblStylePr>
  </w:style>
  <w:style w:type="table" w:customStyle="1" w:styleId="Bordered-Accent5">
    <w:name w:val="Bordered - Accent 5"/>
    <w:basedOn w:val="a1"/>
    <w:uiPriority w:val="99"/>
    <w:rsid w:val="00B41A38"/>
    <w:pPr>
      <w:spacing w:after="0" w:line="240" w:lineRule="auto"/>
    </w:p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 w:type="dxa"/>
        <w:bottom w:w="0" w:type="dxa"/>
        <w:right w:w="1" w:type="dxa"/>
      </w:tblCellMar>
    </w:tblPr>
    <w:tblStylePr w:type="firstRow">
      <w:tblPr/>
      <w:tcPr>
        <w:tcBorders>
          <w:bottom w:val="single" w:sz="18" w:space="0" w:color="31849B"/>
        </w:tcBorders>
      </w:tcPr>
    </w:tblStylePr>
    <w:tblStylePr w:type="lastRow">
      <w:tblPr/>
      <w:tcPr>
        <w:tcBorders>
          <w:top w:val="single" w:sz="18" w:space="0" w:color="31849B"/>
        </w:tcBorders>
      </w:tcPr>
    </w:tblStylePr>
    <w:tblStylePr w:type="firstCol">
      <w:tblPr/>
      <w:tcPr>
        <w:tcBorders>
          <w:right w:val="single" w:sz="18" w:space="0" w:color="31849B"/>
        </w:tcBorders>
      </w:tcPr>
    </w:tblStylePr>
    <w:tblStylePr w:type="lastCol">
      <w:tblPr/>
      <w:tcPr>
        <w:tcBorders>
          <w:left w:val="single" w:sz="18" w:space="0" w:color="31849B"/>
        </w:tcBorders>
      </w:tcPr>
    </w:tblStylePr>
  </w:style>
  <w:style w:type="table" w:customStyle="1" w:styleId="Bordered-Accent6">
    <w:name w:val="Bordered - Accent 6"/>
    <w:basedOn w:val="a1"/>
    <w:uiPriority w:val="99"/>
    <w:rsid w:val="00B41A38"/>
    <w:pPr>
      <w:spacing w:after="0" w:line="240" w:lineRule="auto"/>
    </w:p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 w:type="dxa"/>
        <w:bottom w:w="0" w:type="dxa"/>
        <w:right w:w="1" w:type="dxa"/>
      </w:tblCellMar>
    </w:tblPr>
    <w:tblStylePr w:type="firstRow">
      <w:tblPr/>
      <w:tcPr>
        <w:tcBorders>
          <w:bottom w:val="single" w:sz="18" w:space="0" w:color="E36C0A"/>
        </w:tcBorders>
      </w:tcPr>
    </w:tblStylePr>
    <w:tblStylePr w:type="lastRow">
      <w:tblPr/>
      <w:tcPr>
        <w:tcBorders>
          <w:top w:val="single" w:sz="18" w:space="0" w:color="E36C0A"/>
        </w:tcBorders>
      </w:tcPr>
    </w:tblStylePr>
    <w:tblStylePr w:type="firstCol">
      <w:tblPr/>
      <w:tcPr>
        <w:tcBorders>
          <w:right w:val="single" w:sz="18" w:space="0" w:color="E36C0A"/>
        </w:tcBorders>
      </w:tcPr>
    </w:tblStylePr>
    <w:tblStylePr w:type="lastCol">
      <w:tblPr/>
      <w:tcPr>
        <w:tcBorders>
          <w:left w:val="single" w:sz="18" w:space="0" w:color="E36C0A"/>
        </w:tcBorders>
      </w:tcPr>
    </w:tblStylePr>
  </w:style>
  <w:style w:type="table" w:customStyle="1" w:styleId="BorderedLined">
    <w:name w:val="Bordered &amp; Lined"/>
    <w:basedOn w:val="a1"/>
    <w:uiPriority w:val="99"/>
    <w:rsid w:val="00B41A38"/>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 w:type="dxa"/>
        <w:bottom w:w="0" w:type="dxa"/>
        <w:right w:w="1" w:type="dxa"/>
      </w:tblCellMar>
    </w:tblPr>
    <w:tblStylePr w:type="firstRow">
      <w:tblPr/>
      <w:tcPr>
        <w:shd w:val="clear" w:color="auto" w:fill="A6A6A6"/>
      </w:tcPr>
    </w:tblStylePr>
    <w:tblStylePr w:type="lastRow">
      <w:tblPr/>
      <w:tcPr>
        <w:shd w:val="clear" w:color="auto" w:fill="A6A6A6"/>
      </w:tcPr>
    </w:tblStylePr>
    <w:tblStylePr w:type="firstCol">
      <w:tblPr/>
      <w:tcPr>
        <w:shd w:val="clear" w:color="auto" w:fill="A6A6A6"/>
      </w:tcPr>
    </w:tblStylePr>
    <w:tblStylePr w:type="lastCol">
      <w:tblPr/>
      <w:tcPr>
        <w:shd w:val="clear" w:color="auto" w:fill="A6A6A6"/>
      </w:tcPr>
    </w:tblStylePr>
    <w:tblStylePr w:type="band2Vert">
      <w:tblPr/>
      <w:tcPr>
        <w:shd w:val="clear" w:color="auto" w:fill="D9D9D9"/>
      </w:tcPr>
    </w:tblStylePr>
    <w:tblStylePr w:type="band2Horz">
      <w:tblPr/>
      <w:tcPr>
        <w:shd w:val="clear" w:color="auto" w:fill="D9D9D9"/>
      </w:tcPr>
    </w:tblStylePr>
  </w:style>
  <w:style w:type="table" w:customStyle="1" w:styleId="BorderedLined-Accent1">
    <w:name w:val="Bordered &amp; Lined - Accent 1"/>
    <w:basedOn w:val="a1"/>
    <w:uiPriority w:val="99"/>
    <w:rsid w:val="00B41A38"/>
    <w:pPr>
      <w:spacing w:after="0" w:line="240" w:lineRule="auto"/>
    </w:pPr>
    <w:tblPr>
      <w:tblStyleRowBandSize w:val="1"/>
      <w:tblStyleColBandSize w:val="1"/>
      <w:tblInd w:w="0"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CellMar>
        <w:top w:w="0" w:type="dxa"/>
        <w:left w:w="1" w:type="dxa"/>
        <w:bottom w:w="0" w:type="dxa"/>
        <w:right w:w="1" w:type="dxa"/>
      </w:tblCellMar>
    </w:tblPr>
    <w:tblStylePr w:type="firstRow">
      <w:tblPr/>
      <w:tcPr>
        <w:shd w:val="clear" w:color="auto" w:fill="8DB3E2"/>
      </w:tcPr>
    </w:tblStylePr>
    <w:tblStylePr w:type="lastRow">
      <w:tblPr/>
      <w:tcPr>
        <w:shd w:val="clear" w:color="auto" w:fill="8DB3E2"/>
      </w:tcPr>
    </w:tblStylePr>
    <w:tblStylePr w:type="firstCol">
      <w:tblPr/>
      <w:tcPr>
        <w:shd w:val="clear" w:color="auto" w:fill="8DB3E2"/>
      </w:tcPr>
    </w:tblStylePr>
    <w:tblStylePr w:type="lastCol">
      <w:tblPr/>
      <w:tcPr>
        <w:shd w:val="clear" w:color="auto" w:fill="8DB3E2"/>
      </w:tcPr>
    </w:tblStylePr>
    <w:tblStylePr w:type="band2Vert">
      <w:tblPr/>
      <w:tcPr>
        <w:shd w:val="clear" w:color="auto" w:fill="DBE5F1"/>
      </w:tcPr>
    </w:tblStylePr>
    <w:tblStylePr w:type="band2Horz">
      <w:tblPr/>
      <w:tcPr>
        <w:shd w:val="clear" w:color="auto" w:fill="DBE5F1"/>
      </w:tcPr>
    </w:tblStylePr>
  </w:style>
  <w:style w:type="table" w:customStyle="1" w:styleId="BorderedLined-Accent2">
    <w:name w:val="Bordered &amp; Lined - Accent 2"/>
    <w:basedOn w:val="a1"/>
    <w:uiPriority w:val="99"/>
    <w:rsid w:val="00B41A38"/>
    <w:pPr>
      <w:spacing w:after="0" w:line="240" w:lineRule="auto"/>
    </w:pPr>
    <w:tblPr>
      <w:tblStyleRowBandSize w:val="1"/>
      <w:tblStyleColBandSize w:val="1"/>
      <w:tblInd w:w="0" w:type="dxa"/>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CellMar>
        <w:top w:w="0" w:type="dxa"/>
        <w:left w:w="1" w:type="dxa"/>
        <w:bottom w:w="0" w:type="dxa"/>
        <w:right w:w="1" w:type="dxa"/>
      </w:tblCellMar>
    </w:tblPr>
    <w:tblStylePr w:type="firstRow">
      <w:tblPr/>
      <w:tcPr>
        <w:shd w:val="clear" w:color="auto" w:fill="D99594"/>
      </w:tcPr>
    </w:tblStylePr>
    <w:tblStylePr w:type="lastRow">
      <w:tblPr/>
      <w:tcPr>
        <w:shd w:val="clear" w:color="auto" w:fill="D99594"/>
      </w:tcPr>
    </w:tblStylePr>
    <w:tblStylePr w:type="firstCol">
      <w:tblPr/>
      <w:tcPr>
        <w:shd w:val="clear" w:color="auto" w:fill="D99594"/>
      </w:tcPr>
    </w:tblStylePr>
    <w:tblStylePr w:type="lastCol">
      <w:tblPr/>
      <w:tcPr>
        <w:shd w:val="clear" w:color="auto" w:fill="D99594"/>
      </w:tcPr>
    </w:tblStylePr>
    <w:tblStylePr w:type="band2Vert">
      <w:tblPr/>
      <w:tcPr>
        <w:shd w:val="clear" w:color="auto" w:fill="F2DBDB"/>
      </w:tcPr>
    </w:tblStylePr>
    <w:tblStylePr w:type="band2Horz">
      <w:tblPr/>
      <w:tcPr>
        <w:shd w:val="clear" w:color="auto" w:fill="F2DBDB"/>
      </w:tcPr>
    </w:tblStylePr>
  </w:style>
  <w:style w:type="table" w:customStyle="1" w:styleId="BorderedLined-Accent3">
    <w:name w:val="Bordered &amp; Lined - Accent 3"/>
    <w:basedOn w:val="a1"/>
    <w:uiPriority w:val="99"/>
    <w:rsid w:val="00B41A38"/>
    <w:pPr>
      <w:spacing w:after="0" w:line="240" w:lineRule="auto"/>
    </w:p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0" w:type="dxa"/>
        <w:left w:w="1" w:type="dxa"/>
        <w:bottom w:w="0" w:type="dxa"/>
        <w:right w:w="1" w:type="dxa"/>
      </w:tblCellMar>
    </w:tblPr>
    <w:tblStylePr w:type="firstRow">
      <w:tblPr/>
      <w:tcPr>
        <w:shd w:val="clear" w:color="auto" w:fill="C2D69B"/>
      </w:tcPr>
    </w:tblStylePr>
    <w:tblStylePr w:type="lastRow">
      <w:tblPr/>
      <w:tcPr>
        <w:shd w:val="clear" w:color="auto" w:fill="C2D69B"/>
      </w:tcPr>
    </w:tblStylePr>
    <w:tblStylePr w:type="firstCol">
      <w:tblPr/>
      <w:tcPr>
        <w:shd w:val="clear" w:color="auto" w:fill="C2D69B"/>
      </w:tcPr>
    </w:tblStylePr>
    <w:tblStylePr w:type="lastCol">
      <w:tblPr/>
      <w:tcPr>
        <w:shd w:val="clear" w:color="auto" w:fill="C2D69B"/>
      </w:tcPr>
    </w:tblStylePr>
    <w:tblStylePr w:type="band2Vert">
      <w:tblPr/>
      <w:tcPr>
        <w:shd w:val="clear" w:color="auto" w:fill="EAF1DD"/>
      </w:tcPr>
    </w:tblStylePr>
    <w:tblStylePr w:type="band2Horz">
      <w:tblPr/>
      <w:tcPr>
        <w:shd w:val="clear" w:color="auto" w:fill="EAF1DD"/>
      </w:tcPr>
    </w:tblStylePr>
  </w:style>
  <w:style w:type="table" w:customStyle="1" w:styleId="BorderedLined-Accent4">
    <w:name w:val="Bordered &amp; Lined - Accent 4"/>
    <w:basedOn w:val="a1"/>
    <w:uiPriority w:val="99"/>
    <w:rsid w:val="00B41A38"/>
    <w:pPr>
      <w:spacing w:after="0" w:line="240" w:lineRule="auto"/>
    </w:pPr>
    <w:tblPr>
      <w:tblStyleRowBandSize w:val="1"/>
      <w:tblStyleColBandSize w:val="1"/>
      <w:tblInd w:w="0" w:type="dxa"/>
      <w:tblBorders>
        <w:top w:val="single" w:sz="4" w:space="0" w:color="5F497A"/>
        <w:left w:val="single" w:sz="4" w:space="0" w:color="5F497A"/>
        <w:bottom w:val="single" w:sz="4" w:space="0" w:color="5F497A"/>
        <w:right w:val="single" w:sz="4" w:space="0" w:color="5F497A"/>
        <w:insideH w:val="single" w:sz="4" w:space="0" w:color="5F497A"/>
        <w:insideV w:val="single" w:sz="4" w:space="0" w:color="5F497A"/>
      </w:tblBorders>
      <w:tblCellMar>
        <w:top w:w="0" w:type="dxa"/>
        <w:left w:w="1" w:type="dxa"/>
        <w:bottom w:w="0" w:type="dxa"/>
        <w:right w:w="1" w:type="dxa"/>
      </w:tblCellMar>
    </w:tblPr>
    <w:tblStylePr w:type="firstRow">
      <w:tblPr/>
      <w:tcPr>
        <w:shd w:val="clear" w:color="auto" w:fill="B2A1C7"/>
      </w:tcPr>
    </w:tblStylePr>
    <w:tblStylePr w:type="lastRow">
      <w:tblPr/>
      <w:tcPr>
        <w:shd w:val="clear" w:color="auto" w:fill="B2A1C7"/>
      </w:tcPr>
    </w:tblStylePr>
    <w:tblStylePr w:type="firstCol">
      <w:tblPr/>
      <w:tcPr>
        <w:shd w:val="clear" w:color="auto" w:fill="B2A1C7"/>
      </w:tcPr>
    </w:tblStylePr>
    <w:tblStylePr w:type="lastCol">
      <w:tblPr/>
      <w:tcPr>
        <w:shd w:val="clear" w:color="auto" w:fill="B2A1C7"/>
      </w:tcPr>
    </w:tblStylePr>
    <w:tblStylePr w:type="band2Vert">
      <w:tblPr/>
      <w:tcPr>
        <w:shd w:val="clear" w:color="auto" w:fill="E5DFEC"/>
      </w:tcPr>
    </w:tblStylePr>
    <w:tblStylePr w:type="band2Horz">
      <w:tblPr/>
      <w:tcPr>
        <w:shd w:val="clear" w:color="auto" w:fill="E5DFEC"/>
      </w:tcPr>
    </w:tblStylePr>
  </w:style>
  <w:style w:type="table" w:customStyle="1" w:styleId="BorderedLined-Accent5">
    <w:name w:val="Bordered &amp; Lined - Accent 5"/>
    <w:basedOn w:val="a1"/>
    <w:uiPriority w:val="99"/>
    <w:rsid w:val="00B41A38"/>
    <w:pPr>
      <w:spacing w:after="0" w:line="240" w:lineRule="auto"/>
    </w:p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0" w:type="dxa"/>
        <w:left w:w="1" w:type="dxa"/>
        <w:bottom w:w="0" w:type="dxa"/>
        <w:right w:w="1" w:type="dxa"/>
      </w:tblCellMar>
    </w:tblPr>
    <w:tblStylePr w:type="firstRow">
      <w:tblPr/>
      <w:tcPr>
        <w:shd w:val="clear" w:color="auto" w:fill="92CDDC"/>
      </w:tcPr>
    </w:tblStylePr>
    <w:tblStylePr w:type="lastRow">
      <w:tblPr/>
      <w:tcPr>
        <w:shd w:val="clear" w:color="auto" w:fill="92CDDC"/>
      </w:tcPr>
    </w:tblStylePr>
    <w:tblStylePr w:type="firstCol">
      <w:tblPr/>
      <w:tcPr>
        <w:shd w:val="clear" w:color="auto" w:fill="92CDDC"/>
      </w:tcPr>
    </w:tblStylePr>
    <w:tblStylePr w:type="lastCol">
      <w:tblPr/>
      <w:tcPr>
        <w:shd w:val="clear" w:color="auto" w:fill="92CDDC"/>
      </w:tcPr>
    </w:tblStylePr>
    <w:tblStylePr w:type="band2Vert">
      <w:tblPr/>
      <w:tcPr>
        <w:shd w:val="clear" w:color="auto" w:fill="DAEEF3"/>
      </w:tcPr>
    </w:tblStylePr>
    <w:tblStylePr w:type="band2Horz">
      <w:tblPr/>
      <w:tcPr>
        <w:shd w:val="clear" w:color="auto" w:fill="DAEEF3"/>
      </w:tcPr>
    </w:tblStylePr>
  </w:style>
  <w:style w:type="table" w:customStyle="1" w:styleId="BorderedLined-Accent6">
    <w:name w:val="Bordered &amp; Lined - Accent 6"/>
    <w:basedOn w:val="a1"/>
    <w:uiPriority w:val="99"/>
    <w:rsid w:val="00B41A38"/>
    <w:pPr>
      <w:spacing w:after="0" w:line="240" w:lineRule="auto"/>
    </w:p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0" w:type="dxa"/>
        <w:left w:w="1" w:type="dxa"/>
        <w:bottom w:w="0" w:type="dxa"/>
        <w:right w:w="1" w:type="dxa"/>
      </w:tblCellMar>
    </w:tblPr>
    <w:tblStylePr w:type="firstRow">
      <w:tblPr/>
      <w:tcPr>
        <w:shd w:val="clear" w:color="auto" w:fill="FABF8F"/>
      </w:tcPr>
    </w:tblStylePr>
    <w:tblStylePr w:type="lastRow">
      <w:tblPr/>
      <w:tcPr>
        <w:shd w:val="clear" w:color="auto" w:fill="FABF8F"/>
      </w:tcPr>
    </w:tblStylePr>
    <w:tblStylePr w:type="firstCol">
      <w:tblPr/>
      <w:tcPr>
        <w:shd w:val="clear" w:color="auto" w:fill="FABF8F"/>
      </w:tcPr>
    </w:tblStylePr>
    <w:tblStylePr w:type="lastCol">
      <w:tblPr/>
      <w:tcPr>
        <w:shd w:val="clear" w:color="auto" w:fill="FABF8F"/>
      </w:tcPr>
    </w:tblStylePr>
    <w:tblStylePr w:type="band2Vert">
      <w:tblPr/>
      <w:tcPr>
        <w:shd w:val="clear" w:color="auto" w:fill="FDE9D9"/>
      </w:tcPr>
    </w:tblStylePr>
    <w:tblStylePr w:type="band2Horz">
      <w:tblPr/>
      <w:tcPr>
        <w:shd w:val="clear" w:color="auto" w:fill="FDE9D9"/>
      </w:tcPr>
    </w:tblStylePr>
  </w:style>
  <w:style w:type="character" w:styleId="a7">
    <w:name w:val="Hyperlink"/>
    <w:uiPriority w:val="99"/>
    <w:unhideWhenUsed/>
    <w:rsid w:val="00B41A38"/>
    <w:rPr>
      <w:color w:val="0000FF"/>
      <w:u w:val="single"/>
    </w:rPr>
  </w:style>
  <w:style w:type="table" w:customStyle="1" w:styleId="GenStyleDefTableGrid">
    <w:name w:val="GenStyleDefTableGrid"/>
    <w:basedOn w:val="a1"/>
    <w:uiPriority w:val="59"/>
    <w:rsid w:val="00B41A38"/>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rsid w:val="00B41A38"/>
    <w:rPr>
      <w:rFonts w:ascii="Times New Roman" w:eastAsia="Times New Roman" w:hAnsi="Times New Roman" w:cs="Times New Roman" w:hint="default"/>
      <w:color w:val="000000"/>
      <w:szCs w:val="20"/>
      <w:lang w:val="ru-RU" w:eastAsia="ru-RU"/>
    </w:rPr>
  </w:style>
  <w:style w:type="character" w:customStyle="1" w:styleId="ListLabel1">
    <w:name w:val="ListLabel 1"/>
    <w:rsid w:val="00B41A38"/>
    <w:rPr>
      <w:b w:val="0"/>
    </w:rPr>
  </w:style>
  <w:style w:type="paragraph" w:customStyle="1" w:styleId="Heading">
    <w:name w:val="Heading"/>
    <w:basedOn w:val="a"/>
    <w:next w:val="Textbody"/>
    <w:rsid w:val="00B41A38"/>
    <w:pPr>
      <w:keepNext/>
      <w:spacing w:before="240" w:after="120"/>
    </w:pPr>
    <w:rPr>
      <w:rFonts w:ascii="KodchiangUPC" w:eastAsia="KodchiangUPC" w:hAnsi="KodchiangUPC" w:cs="KodchiangUPC"/>
      <w:sz w:val="28"/>
      <w:szCs w:val="28"/>
    </w:rPr>
  </w:style>
  <w:style w:type="paragraph" w:customStyle="1" w:styleId="Textbody">
    <w:name w:val="Text body"/>
    <w:basedOn w:val="a"/>
    <w:rsid w:val="00B41A38"/>
    <w:pPr>
      <w:spacing w:after="120"/>
    </w:pPr>
  </w:style>
  <w:style w:type="paragraph" w:styleId="a8">
    <w:name w:val="List"/>
    <w:basedOn w:val="Textbody"/>
    <w:rsid w:val="00B41A38"/>
    <w:rPr>
      <w:rFonts w:cs="KodchiangUPC"/>
    </w:rPr>
  </w:style>
  <w:style w:type="paragraph" w:styleId="a9">
    <w:name w:val="caption"/>
    <w:basedOn w:val="a"/>
    <w:rsid w:val="00B41A38"/>
    <w:pPr>
      <w:spacing w:before="120" w:after="120"/>
    </w:pPr>
    <w:rPr>
      <w:rFonts w:cs="KodchiangUPC"/>
      <w:i/>
      <w:iCs/>
      <w:szCs w:val="24"/>
    </w:rPr>
  </w:style>
  <w:style w:type="paragraph" w:customStyle="1" w:styleId="Index">
    <w:name w:val="Index"/>
    <w:basedOn w:val="a"/>
    <w:rsid w:val="00B41A38"/>
    <w:rPr>
      <w:rFonts w:cs="KodchiangUPC"/>
    </w:rPr>
  </w:style>
  <w:style w:type="paragraph" w:styleId="aa">
    <w:name w:val="List Paragraph"/>
    <w:basedOn w:val="a"/>
    <w:rsid w:val="00B41A38"/>
    <w:pPr>
      <w:ind w:left="720"/>
    </w:pPr>
  </w:style>
  <w:style w:type="paragraph" w:styleId="ab">
    <w:name w:val="Balloon Text"/>
    <w:basedOn w:val="a"/>
    <w:uiPriority w:val="99"/>
    <w:semiHidden/>
    <w:unhideWhenUsed/>
    <w:rsid w:val="00B41A38"/>
    <w:pPr>
      <w:spacing w:after="0" w:line="240" w:lineRule="auto"/>
    </w:pPr>
    <w:rPr>
      <w:rFonts w:ascii="Tahoma" w:hAnsi="Tahoma" w:cs="Tahoma"/>
      <w:sz w:val="16"/>
      <w:szCs w:val="16"/>
    </w:rPr>
  </w:style>
  <w:style w:type="character" w:customStyle="1" w:styleId="ac">
    <w:name w:val="Текст выноски Знак"/>
    <w:basedOn w:val="a0"/>
    <w:uiPriority w:val="99"/>
    <w:semiHidden/>
    <w:rsid w:val="00B41A38"/>
    <w:rPr>
      <w:rFonts w:ascii="Tahoma" w:eastAsia="Times New Roman" w:hAnsi="Tahoma" w:cs="Tahoma" w:hint="default"/>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20000833_"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ilet.zan.kz/rus/docs/K990000411_"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ln>
        <a:ln w="25400" cap="flat" cmpd="sng" algn="ctr">
          <a:solidFill>
            <a:schemeClr val="phClr"/>
          </a:solidFill>
        </a:ln>
        <a:ln w="3810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1312</Words>
  <Characters>7483</Characters>
  <Application>Microsoft Office Word</Application>
  <DocSecurity>0</DocSecurity>
  <Lines>62</Lines>
  <Paragraphs>17</Paragraphs>
  <ScaleCrop>false</ScaleCrop>
  <Company>Ascensio System</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НУРМАНОВА НАЗГУЛЬ ДУЗЕЛБАЕВНА</dc:creator>
  <cp:lastModifiedBy>Вакансия</cp:lastModifiedBy>
  <cp:revision>3</cp:revision>
  <dcterms:created xsi:type="dcterms:W3CDTF">2016-02-16T10:05:00Z</dcterms:created>
  <dcterms:modified xsi:type="dcterms:W3CDTF">2016-02-22T09:17:00Z</dcterms:modified>
</cp:coreProperties>
</file>