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1A7A4" w14:textId="63FA70D5" w:rsidR="00691C1D" w:rsidRPr="006A7ED4" w:rsidRDefault="006A7ED4" w:rsidP="006A7ED4">
      <w:pPr>
        <w:jc w:val="center"/>
        <w:rPr>
          <w:b/>
          <w:bCs/>
        </w:rPr>
      </w:pPr>
      <w:r w:rsidRPr="006A7ED4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>ричинени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 xml:space="preserve"> имущественного ущерба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 xml:space="preserve"> путем злоупотребления доверием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A7ED4">
        <w:rPr>
          <w:rFonts w:ascii="Times New Roman" w:hAnsi="Times New Roman" w:cs="Times New Roman"/>
          <w:b/>
          <w:bCs/>
          <w:sz w:val="24"/>
          <w:szCs w:val="24"/>
        </w:rPr>
        <w:t xml:space="preserve"> в совершении мошенничества</w:t>
      </w:r>
    </w:p>
    <w:p w14:paraId="00379CCD" w14:textId="21FEAC1F" w:rsidR="00A81D5F" w:rsidRDefault="00691C1D" w:rsidP="00691C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C1D">
        <w:rPr>
          <w:rFonts w:ascii="Times New Roman" w:hAnsi="Times New Roman" w:cs="Times New Roman"/>
          <w:b/>
          <w:sz w:val="24"/>
          <w:szCs w:val="24"/>
        </w:rPr>
        <w:t>Судебные акты в отношении осужденных отменены и производство по делу прекращено за отсутствием в их действиях состава преступления и за недоказанностью вины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4290EF1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По приговору суда № 2 г. Тараз Жамбылской области от 30 апреля 2014 года Х. осуждена по части 1 статьи 177 Уголовного кодекса Республики Казахстан (далее – УК) к 1 году лишения свободы. На основании Закона Республики Казахстан «Об амнистии в связи с двадцатилетием государственной независимости Республики Казахстан» от 28 декабря 2011 года (далее – Закон) она освобождена от назначенного наказания. Этим же приговором К. осуждена по пункту «б» части 2 статьи 182 УК к 2 годам лишения свободы, с применением статьи 63 УК, наказание признано считать условным, с испытательным сроком на 1 год. </w:t>
      </w:r>
    </w:p>
    <w:p w14:paraId="51DA5846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>Также осужден Г. по пункту «б» части 2 статьи 182 УК к 2 годам 6 месяцам лишения свободы, с применением статьи 63 УК наказание признано считать условным с испытательным сроком на 1 год. Суд апелляционной инстанции от 26 июня 2014 года оставил приговор без изменения. Резолютивная часть приговора в отношении Х. после слов «Признать Х. виновной по части первой статьи 177 УК и назначить ей наказание в виде 1 года лишения свободы» дополнена словами «В соответствии с пунктом 4 части первой статьи 2 Закона освободить Х. от отбывания назначенного наказания».</w:t>
      </w:r>
    </w:p>
    <w:p w14:paraId="0867414E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 Кассационной судебной коллегией приговор и апелляционное постановление оставлены без изменения. По приговору суда К. и Г. признаны виновными в причинении имущественного ущерба собственникам путем злоупотребления доверием при отсутствии признаков хищения, группой лиц по предварительному сговору, неоднократно, в крупном размере, Х. – в совершении мошенничества в отношении М. Надзорная судебная коллегия по уголовным делам Верховного Суда Республики Казахстан отменила приговор и последующие судебные акты и прекратила производство по делу в отношении К. и Г. за отсутствием в их действиях состава преступления, в отношении Х. – за недоказанностью вины. За осужденными в соответствии со статьей 42 Уголовно-процессуального кодекса Республики Казахстан (далее – УПК) ввиду полной реабилитации признано право на возмещение вреда по следующим основаниям.</w:t>
      </w:r>
    </w:p>
    <w:p w14:paraId="6287373A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 В соответствии с положениями пункта 17 нормативного постановления Верховного Суда Республики Казахстан от 15 августа 2002 года № 19 (с изменением названия и дополнениями) в силу презумпции невиновности и в соответствии со статьей 19 УПК обвинительный приговор Бюллетень Верховного Суда Республики Казахстан №3/2015 35 не может быть основан на предположениях и должен быть подтвержден достаточной совокупностью достоверных доказательств. По делу должны исследоваться все возникшие версии. Имеющиеся противоречия между доказательствами подлежат выяснению и оценке. </w:t>
      </w:r>
    </w:p>
    <w:p w14:paraId="609CA6C7" w14:textId="1413C04A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Неустранимые сомнения в виновности подсудимого, а также сомнения, возникающие при применении </w:t>
      </w:r>
      <w:hyperlink r:id="rId6" w:history="1">
        <w:r w:rsidRPr="00691C1D">
          <w:rPr>
            <w:rStyle w:val="aa"/>
            <w:rFonts w:ascii="Times New Roman" w:hAnsi="Times New Roman" w:cs="Times New Roman"/>
            <w:sz w:val="24"/>
            <w:szCs w:val="24"/>
          </w:rPr>
          <w:t>уголовного и уголовно-процессуального</w:t>
        </w:r>
      </w:hyperlink>
      <w:r w:rsidRPr="00691C1D">
        <w:rPr>
          <w:rFonts w:ascii="Times New Roman" w:hAnsi="Times New Roman" w:cs="Times New Roman"/>
          <w:sz w:val="24"/>
          <w:szCs w:val="24"/>
        </w:rPr>
        <w:t xml:space="preserve"> законов, толкуются в его пользу. В приговоре суд указал, что потерпевшие приняли участие в проектах компании «ЛБМ» в результате агитационной деятельности К. и Г., обещавших им в рамках деятельности компании хороший заработок. Им были переданы денежные средства для участия в проектах «ЛБМ». Вследствие их агитационной работы потерпевшие воспринимали К. и Г. как представителей компании «ЛБМ». К. и Г. подавляли сомнение некоторых потерпевших относительно стабильного заработка, утверждали, что они гарантируют репутацию компании </w:t>
      </w:r>
      <w:r w:rsidRPr="00691C1D">
        <w:rPr>
          <w:rFonts w:ascii="Times New Roman" w:hAnsi="Times New Roman" w:cs="Times New Roman"/>
          <w:sz w:val="24"/>
          <w:szCs w:val="24"/>
        </w:rPr>
        <w:lastRenderedPageBreak/>
        <w:t>«ЛБМ» и именно поэтому, доверяя К. и Г., они вкладывали свои денежные средства в проекты компании «ЛБМ». В результате этого им был причинен имущественный ущерб.</w:t>
      </w:r>
    </w:p>
    <w:p w14:paraId="2A843D94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 В вину К. и Г. вменено то, что они проводили разъяснительную работу с новыми партнерами (потерпевшими), которые воспринимали их как представителей компании «ЛБМ», но они не в должной мере объяснили, что их заработок напрямую зависит от количества вновь привлеченных партнеров, не объяснили новый порядок обналичивания электронных платежных средств путем вывода их в компанию. </w:t>
      </w:r>
    </w:p>
    <w:p w14:paraId="2B9CEBD5" w14:textId="1B9A014B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Между тем в ходе предварительного расследования установлено, что компания «ЛБМ» официально зарегистрирована в Российской Федерации, осуществляла свою деятельность легально. Так, «ЛБМ», ее программа и проекты созданы и разработаны не К. и Г., а иными лицами, в отношении которых, как следует из информации правоохранительных органов РФ, возбуждено уголовное дело по фактам мошеннических действий в отношении большого числа граждан. </w:t>
      </w:r>
      <w:hyperlink r:id="rId7" w:history="1">
        <w:r w:rsidRPr="00691C1D">
          <w:rPr>
            <w:rStyle w:val="aa"/>
            <w:rFonts w:ascii="Times New Roman" w:hAnsi="Times New Roman" w:cs="Times New Roman"/>
            <w:sz w:val="24"/>
            <w:szCs w:val="24"/>
          </w:rPr>
          <w:t>Оценив указанные обстоятельства</w:t>
        </w:r>
      </w:hyperlink>
      <w:r w:rsidRPr="00691C1D">
        <w:rPr>
          <w:rFonts w:ascii="Times New Roman" w:hAnsi="Times New Roman" w:cs="Times New Roman"/>
          <w:sz w:val="24"/>
          <w:szCs w:val="24"/>
        </w:rPr>
        <w:t>, суд пришел к ошибочному выводу о доказанности вины К. и Г. в причинении имущественного ущерба путем злоупотребления доверием при отсутствии признаков хищения, совершенного группой лиц по предварительному сговору, неоднократно, с причинением ущерба в крупном размере.</w:t>
      </w:r>
    </w:p>
    <w:p w14:paraId="0AC35B9C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 По смыслу закона отсутствие признаков хищения означает, что изъятия имущества из владения собственника не происходит, наоборот, в пользу собственника должно поступить имущество, но не поступает. Субъективная сторона данного преступления выражается в форме прямого умысла, то есть лицо осознает, что в результате введения им потерпевшего в заблуждение или в результате установившихся доверительных отношений он не допустит перехода имущества к собственнику и желает этого. Однако по делу не установлено наличия в действиях К. и Г. прямого умысла на причинение ущерба потерпевшим, более того, они сами также отправляли Бюллетень Верховного Суда Республики Казахстан №3/2015 36 свои деньги в компанию, получали начисленные виртуальные платежные средства. К. и Г. не отрицали, что оказывали помощь новичкам в регистрации и приобретении маркеров, показывали информацию на сайте компании, но никого не уговаривали и не убеждали стать партнерами, решение потерпевшие принимали самостоятельно.</w:t>
      </w:r>
    </w:p>
    <w:p w14:paraId="6267151E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 Сами они получили информацию от Ц., решили стать партнерами, внесли деньги, покупали маркеры, заполняли, то есть фактически имели тот же статус, что и потерпевшие, а не являлись сотрудниками или представителями компании. Доводы К. и Г. органами уголовного преследования и судом не опровергнуты достаточной совокупностью доказательств. Свидетель Ц. подтвердила, что была в компании «ЛБМ», информацию получала из интернета, с сайта компании, но после поняла, что это обман и перестала приглашать людей. Деньги, которые ей передавали К. и Г., она передавала Э., которая отправляла их в Россию. Свидетель Э. не отрицала, что получала денежные средства от М. и переводила их в Новосибирск Ф., который представлялся </w:t>
      </w:r>
      <w:proofErr w:type="spellStart"/>
      <w:r w:rsidRPr="00691C1D">
        <w:rPr>
          <w:rFonts w:ascii="Times New Roman" w:hAnsi="Times New Roman" w:cs="Times New Roman"/>
          <w:sz w:val="24"/>
          <w:szCs w:val="24"/>
        </w:rPr>
        <w:t>челленджером</w:t>
      </w:r>
      <w:proofErr w:type="spellEnd"/>
      <w:r w:rsidRPr="00691C1D">
        <w:rPr>
          <w:rFonts w:ascii="Times New Roman" w:hAnsi="Times New Roman" w:cs="Times New Roman"/>
          <w:sz w:val="24"/>
          <w:szCs w:val="24"/>
        </w:rPr>
        <w:t xml:space="preserve"> компании, называл фамилии руководителей. </w:t>
      </w:r>
    </w:p>
    <w:p w14:paraId="0CA31193" w14:textId="77777777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 xml:space="preserve">Помощь оказывала безвозмездно, никакой платы за это не получала. Следователь Я. показал, что по городу Тараз в рамках проекта компании «ЛБМ» участвовало более 2 000 граждан. В ходе следствия им установлено, что на карточку Э. поступило около 54 миллионов тенге, то есть доводы К. и Г. о переводе ими денежных средств подтверждены. Тем самым достоверно установлено, что денежные средства потерпевших перечислялись в Россию, в результате чего на всех потерпевших компанией открыты флэш-офисы, начислены электронные платежные средства в электронные кошельки. Материалами дела и показаниями потерпевших установлено, что они добровольно становились партнерами компании, вносили </w:t>
      </w:r>
      <w:r w:rsidRPr="00691C1D">
        <w:rPr>
          <w:rFonts w:ascii="Times New Roman" w:hAnsi="Times New Roman" w:cs="Times New Roman"/>
          <w:sz w:val="24"/>
          <w:szCs w:val="24"/>
        </w:rPr>
        <w:lastRenderedPageBreak/>
        <w:t xml:space="preserve">деньги, приглашали своих знакомых и родственников, за что, как и было обещано, получали заработную плату. О компании узнавали от своих знакомых, родственников. В сентябре 2012 года компания в одностороннем порядке изменила условия выплат, о чем поместила информацию на сайте и все платежные средства были якобы переведены в акции. Так, потерпевшие самостоятельно принимали решение о работе в компании, создавали свою сеть, получали в результате участия денежные средства. К примеру, потерпевшая У. имела в своей структуре 34 человека, свидетели Ш. и Ч. – 38 и 60 человек соответственно. </w:t>
      </w:r>
    </w:p>
    <w:p w14:paraId="201C9076" w14:textId="51779B4C" w:rsidR="00691C1D" w:rsidRDefault="00691C1D" w:rsidP="00691C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>Эти факты подтверждают доводы К. об отсутствии у нее и у Г. умысла на причинение потерпевшим имущественного ущерба, а вывод суда о доказанности вины К. и Г. противоречит установленным судом обстоятельствам и основан на предположениях. Не соответствует материалам дела и вывод суда о доказанности вины Х. в совершении мошенничества в отношении М. Последняя пояснила, что в 2009 году передала Х. 150 000 тенге на оформление страхового полиса Бюллетень Верховного Суда Республики Казахстан №3/2015 37 компании «Б» на имя ее супруга, но по получении полиса узнала, что стоимость его с</w:t>
      </w:r>
      <w:r>
        <w:rPr>
          <w:rFonts w:ascii="Times New Roman" w:hAnsi="Times New Roman" w:cs="Times New Roman"/>
          <w:sz w:val="24"/>
          <w:szCs w:val="24"/>
        </w:rPr>
        <w:t>оставляет 63 000 тенге, то есть.</w:t>
      </w:r>
    </w:p>
    <w:p w14:paraId="42DFE270" w14:textId="02DEB724" w:rsidR="00691C1D" w:rsidRPr="00691C1D" w:rsidRDefault="00691C1D" w:rsidP="00691C1D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C1D">
        <w:rPr>
          <w:rFonts w:ascii="Times New Roman" w:hAnsi="Times New Roman" w:cs="Times New Roman"/>
          <w:sz w:val="24"/>
          <w:szCs w:val="24"/>
        </w:rPr>
        <w:t>Х. присвоила разницу в сумме 87 000 тенге. Х. как в ходе предварительного расследования, так и в судебном заседании данное обвинение отрицала, настаивала, что деньги от М. не получала, та самостоятельно осуществила предоплату в банке за страховой полис. Как доказательство вины Х. суд расценил показания М., наличие страхового полиса на сумму 63 000 тенге. Однако в деле отсутствуют достоверные доказательства передачи М. 150 000 тенге Х. Более того, стороной защиты в доказательство невиновности предоставлены заявление от 6 июня 2009 г. на отложенное аннуитетное страхование, подписанное М., где указана сумма 63 000 тенге, квитанции о внесении М. 53 000 и 10 000 тенге, что опровергает доводы потерпевшей о незнании стоимости полиса. Эти факты не получили должной оценки суда.</w:t>
      </w:r>
    </w:p>
    <w:sectPr w:rsidR="00691C1D" w:rsidRPr="00691C1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D1930" w14:textId="77777777" w:rsidR="00FC745B" w:rsidRDefault="00FC745B" w:rsidP="00702393">
      <w:pPr>
        <w:spacing w:after="0" w:line="240" w:lineRule="auto"/>
      </w:pPr>
      <w:r>
        <w:separator/>
      </w:r>
    </w:p>
  </w:endnote>
  <w:endnote w:type="continuationSeparator" w:id="0">
    <w:p w14:paraId="5A64C066" w14:textId="77777777" w:rsidR="00FC745B" w:rsidRDefault="00FC745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BD7CD" w14:textId="77777777" w:rsidR="00FC745B" w:rsidRDefault="00FC745B" w:rsidP="00702393">
      <w:pPr>
        <w:spacing w:after="0" w:line="240" w:lineRule="auto"/>
      </w:pPr>
      <w:r>
        <w:separator/>
      </w:r>
    </w:p>
  </w:footnote>
  <w:footnote w:type="continuationSeparator" w:id="0">
    <w:p w14:paraId="20F82824" w14:textId="77777777" w:rsidR="00FC745B" w:rsidRDefault="00FC745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91C1D"/>
    <w:rsid w:val="006A7ED4"/>
    <w:rsid w:val="006B0A4D"/>
    <w:rsid w:val="006D6D94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C745B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E7B35F82-1F97-49CA-B41A-41DF2581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91C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municationcenter.kz/bulleti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2021-09-13T14:02:00Z</dcterms:modified>
</cp:coreProperties>
</file>