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1DAF4" w14:textId="4DA28F91" w:rsidR="00965BBD" w:rsidRDefault="00F26418" w:rsidP="00F264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F26418">
        <w:rPr>
          <w:rFonts w:ascii="Times New Roman" w:hAnsi="Times New Roman" w:cs="Times New Roman"/>
          <w:b/>
          <w:bCs/>
          <w:sz w:val="24"/>
          <w:szCs w:val="24"/>
        </w:rPr>
        <w:t>осударственн</w:t>
      </w:r>
      <w:r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F26418">
        <w:rPr>
          <w:rFonts w:ascii="Times New Roman" w:hAnsi="Times New Roman" w:cs="Times New Roman"/>
          <w:b/>
          <w:bCs/>
          <w:sz w:val="24"/>
          <w:szCs w:val="24"/>
        </w:rPr>
        <w:t xml:space="preserve"> пошлин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F26418">
        <w:rPr>
          <w:rFonts w:ascii="Times New Roman" w:hAnsi="Times New Roman" w:cs="Times New Roman"/>
          <w:b/>
          <w:bCs/>
          <w:sz w:val="24"/>
          <w:szCs w:val="24"/>
        </w:rPr>
        <w:t xml:space="preserve"> по делам из договоров обязательного страхования</w:t>
      </w:r>
    </w:p>
    <w:p w14:paraId="42E25798" w14:textId="77777777" w:rsidR="00F26418" w:rsidRPr="00F26418" w:rsidRDefault="00F26418" w:rsidP="00F264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D5C4CC" w14:textId="4D803BC3" w:rsidR="00663B16" w:rsidRDefault="00965BBD" w:rsidP="00663B1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3B16">
        <w:rPr>
          <w:rFonts w:ascii="Times New Roman" w:hAnsi="Times New Roman" w:cs="Times New Roman"/>
          <w:sz w:val="24"/>
          <w:szCs w:val="24"/>
        </w:rPr>
        <w:t>Ставки государственной пошлины по делам</w:t>
      </w:r>
      <w:r w:rsidR="00362012">
        <w:rPr>
          <w:rFonts w:ascii="Times New Roman" w:hAnsi="Times New Roman" w:cs="Times New Roman"/>
          <w:sz w:val="24"/>
          <w:szCs w:val="24"/>
        </w:rPr>
        <w:t xml:space="preserve"> </w:t>
      </w:r>
      <w:r w:rsidR="00362012" w:rsidRPr="00663B16">
        <w:rPr>
          <w:rFonts w:ascii="Times New Roman" w:hAnsi="Times New Roman" w:cs="Times New Roman"/>
          <w:sz w:val="24"/>
          <w:szCs w:val="24"/>
        </w:rPr>
        <w:t>из договоров обязательного страхования</w:t>
      </w:r>
      <w:r w:rsidRPr="00663B16">
        <w:rPr>
          <w:rFonts w:ascii="Times New Roman" w:hAnsi="Times New Roman" w:cs="Times New Roman"/>
          <w:sz w:val="24"/>
          <w:szCs w:val="24"/>
        </w:rPr>
        <w:t xml:space="preserve"> указанной категории определяются в соответствии со статьей 535 Налогового кодекса. </w:t>
      </w:r>
    </w:p>
    <w:p w14:paraId="1B0D5C8E" w14:textId="77777777" w:rsidR="00362012" w:rsidRDefault="00965BBD" w:rsidP="00663B1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3B16">
        <w:rPr>
          <w:rFonts w:ascii="Times New Roman" w:hAnsi="Times New Roman" w:cs="Times New Roman"/>
          <w:sz w:val="24"/>
          <w:szCs w:val="24"/>
        </w:rPr>
        <w:t xml:space="preserve">В соответствии с подпунктом 18) статьи 541 Налогового кодекса от уплаты государственной пошлины в судах освобождаются страхователи и страховщики по искам, вытекающим из договоров обязательного страхования. </w:t>
      </w:r>
    </w:p>
    <w:p w14:paraId="41A51061" w14:textId="6BBC9CA0" w:rsidR="00362012" w:rsidRDefault="00965BBD" w:rsidP="00663B1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3B16">
        <w:rPr>
          <w:rFonts w:ascii="Times New Roman" w:hAnsi="Times New Roman" w:cs="Times New Roman"/>
          <w:sz w:val="24"/>
          <w:szCs w:val="24"/>
        </w:rPr>
        <w:t xml:space="preserve">Следовательно, в статье речь идет лишь о договорах обязательного страхования, при этом от </w:t>
      </w:r>
      <w:hyperlink r:id="rId6" w:history="1">
        <w:r w:rsidRPr="004F6332">
          <w:rPr>
            <w:rStyle w:val="aa"/>
            <w:rFonts w:ascii="Times New Roman" w:hAnsi="Times New Roman" w:cs="Times New Roman"/>
            <w:sz w:val="24"/>
            <w:szCs w:val="24"/>
          </w:rPr>
          <w:t>уплаты госпошлины освобождаются только страхователи и страховщики</w:t>
        </w:r>
      </w:hyperlink>
      <w:r w:rsidRPr="00663B16">
        <w:rPr>
          <w:rFonts w:ascii="Times New Roman" w:hAnsi="Times New Roman" w:cs="Times New Roman"/>
          <w:sz w:val="24"/>
          <w:szCs w:val="24"/>
        </w:rPr>
        <w:t xml:space="preserve">, выгодоприобретатели такой льготой не пользуются. </w:t>
      </w:r>
    </w:p>
    <w:p w14:paraId="5BD39B4C" w14:textId="77777777" w:rsidR="00362012" w:rsidRDefault="00965BBD" w:rsidP="00663B1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3B16">
        <w:rPr>
          <w:rFonts w:ascii="Times New Roman" w:hAnsi="Times New Roman" w:cs="Times New Roman"/>
          <w:sz w:val="24"/>
          <w:szCs w:val="24"/>
        </w:rPr>
        <w:t xml:space="preserve">Поэтому в случае подачи выгодоприобретателем иска к страховщику о взыскании страховой выплаты по договору обязательного страхования он обязан уплатить государственную пошлину в размере, предусмотренном статьей 535 Налогового кодекса (если не освобожден от ее уплаты по иным основаниям). </w:t>
      </w:r>
    </w:p>
    <w:p w14:paraId="731A3910" w14:textId="77777777" w:rsidR="00FF1F16" w:rsidRDefault="00965BBD" w:rsidP="00663B1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3B16">
        <w:rPr>
          <w:rFonts w:ascii="Times New Roman" w:hAnsi="Times New Roman" w:cs="Times New Roman"/>
          <w:sz w:val="24"/>
          <w:szCs w:val="24"/>
        </w:rPr>
        <w:t xml:space="preserve">В этом случае распределение судебных расходов между сторонами должно быть произведено по общим правилам, предусмотренным в статье 109 ГПК. То есть если решение вынесено в пользу истца – выгодоприобретателя, то с ответчика – страховой компании – подлежат взысканию в его пользу судебные расходы, в том числе уплаченная им госпошлина. По делу по иску П. к АО «СК «L» о взыскании страховой выплаты по договору добровольного страхования домовладения в сумме 2 142 262 тенге истцом при подаче иска государственная пошлина не была оплачена со ссылкой на то, что от уплаты государственной пошлины в судах освобождаются страхователи и страховщики. </w:t>
      </w:r>
    </w:p>
    <w:p w14:paraId="00379CCD" w14:textId="558E2F56" w:rsidR="00A81D5F" w:rsidRPr="00663B16" w:rsidRDefault="00965BBD" w:rsidP="00663B1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3B16">
        <w:rPr>
          <w:rFonts w:ascii="Times New Roman" w:hAnsi="Times New Roman" w:cs="Times New Roman"/>
          <w:sz w:val="24"/>
          <w:szCs w:val="24"/>
        </w:rPr>
        <w:t xml:space="preserve">Суд № 2 города Петропавловска, принимая исковое заявление, не учел, что иск вытекает из </w:t>
      </w:r>
      <w:hyperlink r:id="rId7" w:history="1">
        <w:r w:rsidRPr="008A3869">
          <w:rPr>
            <w:rStyle w:val="aa"/>
            <w:rFonts w:ascii="Times New Roman" w:hAnsi="Times New Roman" w:cs="Times New Roman"/>
            <w:sz w:val="24"/>
            <w:szCs w:val="24"/>
          </w:rPr>
          <w:t>договора добровольного страхования</w:t>
        </w:r>
      </w:hyperlink>
      <w:r w:rsidRPr="00663B16">
        <w:rPr>
          <w:rFonts w:ascii="Times New Roman" w:hAnsi="Times New Roman" w:cs="Times New Roman"/>
          <w:sz w:val="24"/>
          <w:szCs w:val="24"/>
        </w:rPr>
        <w:t xml:space="preserve">. Ошибка была исправлена лишь в ходе рассмотрения дела в суде. Местными судами высказано предложение о распространении льготы, предусмотренной подпунктом 18) статьи 541 Налогового кодекса, и на выгодоприобретателей (потерпевших). </w:t>
      </w:r>
      <w:r w:rsidR="00CF5BD5" w:rsidRPr="00663B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6A38D" w14:textId="77777777" w:rsidR="00D21D9E" w:rsidRDefault="00D21D9E" w:rsidP="00702393">
      <w:pPr>
        <w:spacing w:after="0" w:line="240" w:lineRule="auto"/>
      </w:pPr>
      <w:r>
        <w:separator/>
      </w:r>
    </w:p>
  </w:endnote>
  <w:endnote w:type="continuationSeparator" w:id="0">
    <w:p w14:paraId="1DAEDBBD" w14:textId="77777777" w:rsidR="00D21D9E" w:rsidRDefault="00D21D9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019DE" w14:textId="77777777" w:rsidR="00D21D9E" w:rsidRDefault="00D21D9E" w:rsidP="00702393">
      <w:pPr>
        <w:spacing w:after="0" w:line="240" w:lineRule="auto"/>
      </w:pPr>
      <w:r>
        <w:separator/>
      </w:r>
    </w:p>
  </w:footnote>
  <w:footnote w:type="continuationSeparator" w:id="0">
    <w:p w14:paraId="3E3BAD9A" w14:textId="77777777" w:rsidR="00D21D9E" w:rsidRDefault="00D21D9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62012"/>
    <w:rsid w:val="00396063"/>
    <w:rsid w:val="003C77EA"/>
    <w:rsid w:val="003E3623"/>
    <w:rsid w:val="00442855"/>
    <w:rsid w:val="00461793"/>
    <w:rsid w:val="004F6332"/>
    <w:rsid w:val="005A3B78"/>
    <w:rsid w:val="00663B16"/>
    <w:rsid w:val="006B0A4D"/>
    <w:rsid w:val="006E2D0A"/>
    <w:rsid w:val="00702393"/>
    <w:rsid w:val="00722D19"/>
    <w:rsid w:val="008A3869"/>
    <w:rsid w:val="008A7236"/>
    <w:rsid w:val="008E7DF6"/>
    <w:rsid w:val="0091354D"/>
    <w:rsid w:val="00940023"/>
    <w:rsid w:val="0094655E"/>
    <w:rsid w:val="00965BBD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21D9E"/>
    <w:rsid w:val="00DB660C"/>
    <w:rsid w:val="00EE78AD"/>
    <w:rsid w:val="00F173BA"/>
    <w:rsid w:val="00F26418"/>
    <w:rsid w:val="00F96E54"/>
    <w:rsid w:val="00FE608D"/>
    <w:rsid w:val="00FF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A386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A38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2021-11-06T17:47:00Z</dcterms:modified>
</cp:coreProperties>
</file>