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366D" w14:textId="44B0C406" w:rsidR="028BC1D5" w:rsidRDefault="028BC1D5" w:rsidP="028BC1D5">
      <w:pPr>
        <w:spacing w:after="200" w:line="276" w:lineRule="auto"/>
        <w:jc w:val="center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28BC1D5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Исковое заявление о признании договора займа недействительным</w:t>
      </w:r>
    </w:p>
    <w:p w14:paraId="09BAA90A" w14:textId="6D2D1873" w:rsidR="028BC1D5" w:rsidRDefault="028BC1D5" w:rsidP="00D3238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28BC1D5"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12B63AB3" w14:textId="60D139E6" w:rsidR="028BC1D5" w:rsidRDefault="028BC1D5" w:rsidP="00D3238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4677766A" w14:textId="77777777" w:rsidR="00D32380" w:rsidRDefault="028BC1D5" w:rsidP="00D32380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</w:t>
      </w:r>
    </w:p>
    <w:p w14:paraId="3D7DEACB" w14:textId="23FD461C" w:rsidR="028BC1D5" w:rsidRDefault="028BC1D5" w:rsidP="00D32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+7 (708) 971-78-</w:t>
      </w:r>
      <w:proofErr w:type="gramStart"/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58;   </w:t>
      </w:r>
      <w:proofErr w:type="gramEnd"/>
      <w:r w:rsidRPr="028BC1D5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+7 (727) 971-78-58.</w:t>
      </w:r>
    </w:p>
    <w:p w14:paraId="44C32A26" w14:textId="7512B801" w:rsidR="028BC1D5" w:rsidRDefault="028BC1D5" w:rsidP="028BC1D5">
      <w:pPr>
        <w:pStyle w:val="a3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84F9CC" w14:textId="42D78894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b/>
          <w:bCs/>
          <w:sz w:val="24"/>
          <w:szCs w:val="24"/>
        </w:rPr>
        <w:t>Медеуский районный суд города Алматы</w:t>
      </w:r>
    </w:p>
    <w:p w14:paraId="619F6D6E" w14:textId="77777777" w:rsidR="00091E5A" w:rsidRDefault="00091E5A" w:rsidP="30E4D0DE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58BE77" w14:textId="7E78F046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г.Алматы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ул.Нусупбекова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Тургенская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>, 34</w:t>
      </w:r>
    </w:p>
    <w:p w14:paraId="622329CB" w14:textId="356A38B0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тел: +7 727 2333 13 13</w:t>
      </w:r>
    </w:p>
    <w:p w14:paraId="77A0D9FE" w14:textId="0009640C" w:rsidR="00B82E1C" w:rsidRDefault="30E4D0DE" w:rsidP="00D32380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От Истца: </w:t>
      </w:r>
      <w:r w:rsidR="00D3238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..................................</w:t>
      </w:r>
      <w:r w:rsidRPr="30E4D0D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74D6417B" w14:textId="1C75CDA4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ИИН </w:t>
      </w:r>
      <w:r w:rsidR="00D32380">
        <w:rPr>
          <w:rFonts w:ascii="Times New Roman" w:eastAsia="Times New Roman" w:hAnsi="Times New Roman" w:cs="Times New Roman"/>
          <w:sz w:val="24"/>
          <w:szCs w:val="24"/>
          <w:lang w:val="kk-KZ"/>
        </w:rPr>
        <w:t>..........................</w:t>
      </w: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74B1DEF" w14:textId="7A994616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г.Алматы, </w:t>
      </w:r>
      <w:r w:rsidR="00D32380">
        <w:rPr>
          <w:rFonts w:ascii="Times New Roman" w:eastAsia="Times New Roman" w:hAnsi="Times New Roman" w:cs="Times New Roman"/>
          <w:sz w:val="24"/>
          <w:szCs w:val="24"/>
          <w:lang w:val="kk-KZ"/>
        </w:rPr>
        <w:t>...........................</w:t>
      </w: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14:paraId="6DD7653A" w14:textId="6D0931DD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 </w:t>
      </w: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03E1B27D" w14:textId="723CEE53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ТОО «Юридическая компания Закон и Право»   </w:t>
      </w:r>
    </w:p>
    <w:p w14:paraId="3C84711E" w14:textId="40906376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БИН 190240029071  </w:t>
      </w:r>
    </w:p>
    <w:p w14:paraId="48C1230F" w14:textId="6299A482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 Алматы, пр. Абылай Хана, д. 79, офис 304.  </w:t>
      </w:r>
    </w:p>
    <w:p w14:paraId="486B4A85" w14:textId="08C3025A" w:rsidR="00B82E1C" w:rsidRDefault="00091E5A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>
        <w:r w:rsidR="30E4D0DE" w:rsidRPr="30E4D0DE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info@zakonpravo.kz</w:t>
        </w:r>
      </w:hyperlink>
      <w:r w:rsidR="30E4D0DE"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> / </w:t>
      </w:r>
      <w:hyperlink>
        <w:r w:rsidR="30E4D0DE" w:rsidRPr="30E4D0DE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www.zakonpravo.kz</w:t>
        </w:r>
      </w:hyperlink>
      <w:r w:rsidR="30E4D0DE"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  </w:t>
      </w:r>
    </w:p>
    <w:p w14:paraId="02EB9260" w14:textId="35FBE29E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  <w:lang w:val="kk-KZ"/>
        </w:rPr>
        <w:t>+ 7 727 978 5755; +7 700 978 57 55. </w:t>
      </w:r>
    </w:p>
    <w:p w14:paraId="5FF8B58E" w14:textId="3C38FE4D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Ответчик: ТОО </w:t>
      </w:r>
      <w:r w:rsidR="00D32380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</w:t>
      </w:r>
    </w:p>
    <w:p w14:paraId="68E7CE61" w14:textId="59DD4A74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="00D32380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14:paraId="29C9332F" w14:textId="0A590D94" w:rsidR="00B82E1C" w:rsidRDefault="30E4D0DE" w:rsidP="30E4D0D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г. Алматы, 050051, </w:t>
      </w:r>
      <w:r w:rsidR="00D32380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D9F3D2" w14:textId="03F4971D" w:rsidR="00B82E1C" w:rsidRDefault="00091E5A" w:rsidP="00D32380">
      <w:pPr>
        <w:pStyle w:val="a3"/>
        <w:ind w:left="4248"/>
        <w:rPr>
          <w:rFonts w:ascii="Times New Roman" w:eastAsia="Times New Roman" w:hAnsi="Times New Roman" w:cs="Times New Roman"/>
          <w:sz w:val="24"/>
          <w:szCs w:val="24"/>
        </w:rPr>
      </w:pPr>
      <w:hyperlink r:id="rId8"/>
      <w:r w:rsidR="00D32380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85B385" w14:textId="215B9E8B" w:rsidR="00B82E1C" w:rsidRPr="00C270A1" w:rsidRDefault="00C270A1" w:rsidP="30E4D0DE">
      <w:pPr>
        <w:pStyle w:val="a3"/>
        <w:jc w:val="center"/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"https://www.zakonpravo.kz/"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30E4D0DE" w:rsidRPr="00C270A1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36E89A9E" w14:textId="0040B46E" w:rsidR="00B82E1C" w:rsidRDefault="30E4D0DE" w:rsidP="30E4D0DE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70A1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</w:rPr>
        <w:t>о признании договора займа недействительными</w:t>
      </w:r>
      <w:r w:rsidR="00C270A1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14:paraId="154BFBD4" w14:textId="4BD68C0A" w:rsidR="00B82E1C" w:rsidRDefault="00B82E1C" w:rsidP="30E4D0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DDDD8" w14:textId="51B9A53A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Между ТОО “</w:t>
      </w:r>
      <w:r w:rsidR="00D32380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="00D3238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D323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” (Далее - Займодатель) и </w:t>
      </w:r>
      <w:r w:rsidR="00D3238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="00D3238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D32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>(Далее - Заёмщик) был заключен договор о предоставлении микрокредита №</w:t>
      </w:r>
      <w:r w:rsidR="00D32380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="00D3238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D323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от 20 августа 20</w:t>
      </w:r>
      <w:r w:rsidR="00D32380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года (Далее - Договор). </w:t>
      </w:r>
    </w:p>
    <w:p w14:paraId="18C77F49" w14:textId="43FC3C3D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п. 1.2 Договора, где предусмотрено, что в соответствии с заявкой Заемщика, сумма микрокредита составляет 25 000 тенге.</w:t>
      </w:r>
    </w:p>
    <w:p w14:paraId="1411FA3A" w14:textId="167973F0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Микрокредит согласно п. 2.1 Договора был предоставлен путем перевода суммы, указанной в п. 1.2. Договора на банковский/карточный счет Заемщика №KZ</w:t>
      </w:r>
      <w:r w:rsidR="00D3238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Start"/>
      <w:r w:rsidR="00D3238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D323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55A41">
        <w:rPr>
          <w:rFonts w:ascii="Times New Roman" w:eastAsia="Times New Roman" w:hAnsi="Times New Roman" w:cs="Times New Roman"/>
          <w:sz w:val="24"/>
          <w:szCs w:val="24"/>
        </w:rPr>
        <w:t xml:space="preserve">АО 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>“KASPI BANK”.</w:t>
      </w:r>
    </w:p>
    <w:p w14:paraId="4975864E" w14:textId="3DEDF78F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В последующем, когда Заёмщик хотела погасить задолженность по микрозайму, она была в недоумении от уведенного. Всё закончилось бы на вышеуказанном Договоре, но увы. </w:t>
      </w:r>
    </w:p>
    <w:p w14:paraId="1E04CFE1" w14:textId="40B244B6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К нашему большому удивлению между Заёмщиком и Займодателем якобы был заключен договор о предоставлении микрокредита №</w:t>
      </w:r>
      <w:r w:rsidR="00A55A41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от 20 августа </w:t>
      </w:r>
      <w:proofErr w:type="gramStart"/>
      <w:r w:rsidRPr="30E4D0D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55A41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A55A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года, только уже предоставленной суммой на 135 000 тенге (Далее - Договор-2), которую Заёмщик не собиралась брать и не получала в дальнейшем, что подтверждает выписка по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Kaspi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за период с 17.08.20</w:t>
      </w:r>
      <w:r w:rsidR="00A55A4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по 17.09.2</w:t>
      </w:r>
      <w:r w:rsidR="00A55A41">
        <w:rPr>
          <w:rFonts w:ascii="Times New Roman" w:eastAsia="Times New Roman" w:hAnsi="Times New Roman" w:cs="Times New Roman"/>
          <w:sz w:val="24"/>
          <w:szCs w:val="24"/>
        </w:rPr>
        <w:t>0….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Заёмщика.</w:t>
      </w:r>
    </w:p>
    <w:p w14:paraId="38C045DE" w14:textId="71E826F8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С испугом и недоумением Заёмщик обратилась в филиал Займодателя для уточнения данного договора появившегося из не откуда, надеясь на то, что данный Договор-2 образовался из-за ошибки системы. Но нет, сотрудники подтвердили, что Договор-2 не 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является последствием какой-либо ошибки, а действителен на 100%. Заёмщику даже был предоставлен Договор-2 в бумажном варианте, а также график погашения микрокредита. </w:t>
      </w:r>
    </w:p>
    <w:p w14:paraId="73D07FB3" w14:textId="36314FBD" w:rsidR="00B82E1C" w:rsidRDefault="30E4D0DE" w:rsidP="30E4D0D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Изучив Договор-2, заключённый на 135 000 тенге и все остальные документы, относящиеся к данному договору у нас, возникли следующие вопросы:</w:t>
      </w:r>
    </w:p>
    <w:p w14:paraId="33E7613E" w14:textId="1EC1C825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п. 1.2 Договора, где предусмотрено, что в соответствии с заявкой Заемщика, сумма микрокредита составляет 135 000 тенге. Согласно п. 2.1 Микрокредит предоставляется путем перевода суммы, указанной в п. 1.2. Договора на банковский/карточный счет Заемщика №KZ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Start"/>
      <w:r w:rsidR="008658F4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в АО “АО KASPI BANK”. Однако согласно выписке Заёмщика по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Kaspi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за период с 17.08.20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gramStart"/>
      <w:r w:rsidRPr="30E4D0DE">
        <w:rPr>
          <w:rFonts w:ascii="Times New Roman" w:eastAsia="Times New Roman" w:hAnsi="Times New Roman" w:cs="Times New Roman"/>
          <w:sz w:val="24"/>
          <w:szCs w:val="24"/>
        </w:rPr>
        <w:t>17.09.2020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865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года подтверждается, что никого начисления на сумму 135 000 тенге с АО "Народный Банк Казахстана" ИИК KZ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>, не было.</w:t>
      </w:r>
    </w:p>
    <w:p w14:paraId="02156148" w14:textId="6862AEF3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Сотрудниками компании Займодателя выяснилось, что деньги были переведены некому 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="008658F4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865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>через АО “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Казпочта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” на карту 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>ХХ-ХХХХ-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. Также эту информацию подтверждает выписка, которая была выдана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Заёщику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сотрудниками МФО “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583C0945" w14:textId="4E774E5B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Займодателю следует учесть, что Заёмщик не Ходатайствовала на разрешение перевода третьему лицу, особенно 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="008658F4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30E4D0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2715E" w14:textId="5809070A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Согласно п. 38, 38.1,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Правилы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Микрокедитов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МФО “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”, где предусмотрено, что в случае принятия МФО положительного решения о выдаче Клиенту Микрокредита, МФО предоставляет Микрокредит Заемщику в виде: </w:t>
      </w:r>
    </w:p>
    <w:p w14:paraId="02717052" w14:textId="482ADF65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38.1. единовременного перечисления Суммы микрокредита, указанной в Заявлении/Оферте, на Счёт Клиента – при электронном способе подачи Заявления/Оферты.</w:t>
      </w:r>
    </w:p>
    <w:p w14:paraId="7F45F1DC" w14:textId="59D72C67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Также моментом предоставления денег Клиенту признается: 40.1. при электронном способе подачи Заявки - время поступления денег на Счёт Клиента.</w:t>
      </w:r>
    </w:p>
    <w:p w14:paraId="7C85F0F1" w14:textId="7C37D0FE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Согласно п. 79 Договора-2, где </w:t>
      </w:r>
      <w:hyperlink r:id="rId9" w:history="1">
        <w:r w:rsidRPr="002B02A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тайна предоставления микрокредита</w:t>
        </w:r>
      </w:hyperlink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раскрыта только Заемщику, любому третьему лицу на основании письменного согласия Заемщика, данного в момент его личного присутствия в МФО, кредитному бюро по предоставленным микрокредитам в соответствии с законами Республики Казахстан, а также нижеуказанным лицам.</w:t>
      </w:r>
    </w:p>
    <w:p w14:paraId="500C0DBB" w14:textId="029C2E72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Также в ходе выяснения данного недоразумения выяснилось, что в личном кабинете Заёмщика на сайте 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="008658F4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865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были изменены адреса, электронная почта и контакты. Очевидно, что данные изменения были совершены путем взлома. </w:t>
      </w:r>
    </w:p>
    <w:p w14:paraId="1890D2D9" w14:textId="01FFD099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вышеизложенного полагаем, что действия Займодателя направлены на мошенничество путем злоупотребления доверием, что противоречит ст. 189, 190 УК РК. </w:t>
      </w:r>
    </w:p>
    <w:p w14:paraId="393E19E2" w14:textId="1A525A5A" w:rsidR="00B82E1C" w:rsidRDefault="30E4D0DE" w:rsidP="30E4D0D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Естественно, Заёмщик обратилась в СУ ДП г. Алматы с заявлением об оформлении на ее имя займов, без ее ведома третьими лицами в микрофинансовых компания г. Алматы. По Заявлению 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="008658F4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30E4D0DE">
        <w:rPr>
          <w:rFonts w:ascii="Times New Roman" w:eastAsia="Times New Roman" w:hAnsi="Times New Roman" w:cs="Times New Roman"/>
          <w:sz w:val="24"/>
          <w:szCs w:val="24"/>
        </w:rPr>
        <w:t>, зарегистрировано в ЕНДР за №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, по признакам состава уголовного правонарушения, предусмотренного ст. 190, ч. 2, п. 4, УК РК.      </w:t>
      </w:r>
    </w:p>
    <w:p w14:paraId="181CF1AC" w14:textId="4B13573A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Согласно ст. 21 Закона РК «О микрофинансовой деятельности», где тайна предоставления микрокредита может быть раскрыта только заемщику, любому третьему лицу на основании письменного согласия заемщика, данного в момент его личного присутствия в микрофинансовой организации, кредитному бюро по предоставленным микрокредитам в соответствии с законами Республики Казахстан.</w:t>
      </w:r>
    </w:p>
    <w:p w14:paraId="09F358F3" w14:textId="558A961B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Необходимо отметить, что согласно п. 4.4 Договора-2 МФО обязана: 4.4.5. до заключения договора уступки права требования уведомить Заемщика о возможности перехода прав (требований) третьему лицу, а также об обработке персональных данных Заемщика в связи с такой уступкой посредством SMS– уведомлений и/или писем на электронную почту; </w:t>
      </w:r>
    </w:p>
    <w:p w14:paraId="55ADDEB3" w14:textId="55F992C4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4.4.6. уведомить Заемщика о состоявшемся переходе права (требования) третьему лицу посредством SMS–уведомлений и/или писем на электронную почту в течение тридцати 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(наименование и место нахождения лица, которому перешло право (требование) по договору о предоставлении микрокредита), полного объема переданных прав (требований). </w:t>
      </w:r>
    </w:p>
    <w:p w14:paraId="2472CED9" w14:textId="60BF3ACC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7B714A00" w14:textId="34DAB446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</w:t>
      </w:r>
      <w:hyperlink r:id="rId10" w:history="1">
        <w:r w:rsidRPr="004D16E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не соблюден досудебный порядок</w:t>
        </w:r>
      </w:hyperlink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 </w:t>
      </w:r>
    </w:p>
    <w:p w14:paraId="14AC744F" w14:textId="71A59E84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Учитывая статьи 152, 279 ГПК РК и ст. 402 ГК РК, нами 17 октября 20</w:t>
      </w:r>
      <w:r w:rsidR="008658F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года было направлено в адрес Займодателя досудебная претензия, но по сей день мы не получили никакого ответа.   </w:t>
      </w:r>
    </w:p>
    <w:p w14:paraId="55784602" w14:textId="49769F11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соответствии с ч.1 ст.715 ГК по договору займа одна сторона (займодатель) передает, а в случаях предусмотренных ГК или договором, обязуется передать в собственность (хозяйственное ведение, оперативное управление) другой стороне (заемщику) деньги или вещи, определенные родовыми признаками, а заемщик обязуется своевременно возвратить заимодателю такую же сумму денег или равное количество вещей того же рода и качества.</w:t>
      </w:r>
    </w:p>
    <w:p w14:paraId="3236CBF4" w14:textId="0C01CEC8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Хотим обратить внимание, что действия Займодателя в данной ситуации неправомерны по следующим основаниям:</w:t>
      </w:r>
    </w:p>
    <w:p w14:paraId="2E736843" w14:textId="099615EE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соответствии п.1 ст.728 ГК РК при заключении договора займа в качестве заимодателя выступает банк или иное юридическое лицо, имеющее лицензию уполномоченного государственного органа на предоставление займов в денежной форме.</w:t>
      </w:r>
    </w:p>
    <w:p w14:paraId="57865DEE" w14:textId="62628B22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Согласно п.5 ст.1 Закона РК «О микрофинансовых организациях» микрокредит - деньги, предоставляемые микрофинансовой организацией заемщику в национальной валюте Республики Казахстан в размере и порядке, определенном настоящим Законом, на условиях платности, срочности и возвратности.</w:t>
      </w:r>
    </w:p>
    <w:p w14:paraId="3FA3F46A" w14:textId="7E9EDF58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п.1 ст.24 Закона Республики Казахстан «О микрофинансовых организациях» (далее – Закон) юридические лица, не зарегистрированные в качестве микрофинансовых организаций, не вправе осуществлять предпринимательскую деятельность по предоставлению микрокредитов. </w:t>
      </w:r>
    </w:p>
    <w:p w14:paraId="0BA66ED4" w14:textId="6EEE2C31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силу п.1 ст.382 ГК РК условия договора определяются по усмотрению сторон, кроме случаев, когда содержание соответствующего условия предписано законодательством.</w:t>
      </w:r>
    </w:p>
    <w:p w14:paraId="0347C2E0" w14:textId="0AEF14CC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Согласно п.1 ст.383 ГК РК договор должен соответствовать обязательным для сторон правилам, установленным законодательством (императивным нормам), действующим в момент его заключения.</w:t>
      </w:r>
    </w:p>
    <w:p w14:paraId="3E116E6E" w14:textId="461AFE4F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силу п.1 ст.159 ГК ничтожна сделка, совершенная без получения необходимого разрешения.</w:t>
      </w:r>
    </w:p>
    <w:p w14:paraId="267D5DC2" w14:textId="630EAE59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Из п.2 и 3 ст.157-1 ГК следует, что недействительная сделка не влечет юридических последствий, за исключением тех, которые связаны с ее недействительностью.</w:t>
      </w:r>
    </w:p>
    <w:p w14:paraId="7077640C" w14:textId="012B4D3E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При недействительности сделки каждая из сторон обязана возвратить другой все полученное по сделке.</w:t>
      </w:r>
    </w:p>
    <w:p w14:paraId="2083E8D3" w14:textId="0A04885A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0E4D0DE">
        <w:rPr>
          <w:rFonts w:ascii="Times New Roman" w:eastAsia="Times New Roman" w:hAnsi="Times New Roman" w:cs="Times New Roman"/>
          <w:sz w:val="24"/>
          <w:szCs w:val="24"/>
        </w:rPr>
        <w:lastRenderedPageBreak/>
        <w:t>При таких обстоятельствах,</w:t>
      </w:r>
      <w:proofErr w:type="gram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Ответчик не вправе осуществлять начисление суммы вознаграждения, штрафных санкций и пени по договору займа, ввиду ничтожности названного договора займа в соответствующей части.</w:t>
      </w:r>
    </w:p>
    <w:p w14:paraId="427F8E98" w14:textId="1F5BB74E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силу ч.2 ст.13 Конституции Республики Казахстан каждый имеет право на судебную защиту своих прав и свобод.</w:t>
      </w:r>
    </w:p>
    <w:p w14:paraId="25A38100" w14:textId="6FA2FA43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501206F0" w14:textId="04A433A5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4 ст. 9 ГК РК, лицо, право которого нарушено, может требовать </w:t>
      </w:r>
      <w:hyperlink r:id="rId11" w:history="1">
        <w:r w:rsidRPr="004D16E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полного возмещения причиненных ему убытков</w:t>
        </w:r>
      </w:hyperlink>
      <w:r w:rsidRPr="30E4D0DE">
        <w:rPr>
          <w:rFonts w:ascii="Times New Roman" w:eastAsia="Times New Roman" w:hAnsi="Times New Roman" w:cs="Times New Roman"/>
          <w:sz w:val="24"/>
          <w:szCs w:val="24"/>
        </w:rPr>
        <w:t>, если законодательными актами или договором не предусмотрено иное. Под убытками подразумеваются расходы, которые произведены или должны быть произведены лицом, право которого нарушено, утрата или повреждение его имущества (реальный ущерб), а также неполученные доходы, которые это лицо получило бы при обычных условиях оборота, если бы его право не было нарушено (упущенная выгода).</w:t>
      </w:r>
    </w:p>
    <w:p w14:paraId="32669416" w14:textId="46EBD0EE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Также согласно ст. 103 ГПК РК, где порядок уплаты и размер государственной пошлины, а также основания освобождения от ее уплаты определяются Кодексом Республики Казахстан «О налогах и других обязательных платежах в бюджет» (Налоговый кодекс). Уплата государственной пошлины в бюджет должна быть подтверждена платежными или кассовыми документами, а при оплате платежей посредством банкоматов, электронных терминалов, каналов удаленной связи и платежного шлюза «электронного правительства» - чеками и квитанциями на бумажных носителях или в электронном виде.</w:t>
      </w:r>
    </w:p>
    <w:p w14:paraId="592A3996" w14:textId="1C86BE09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В данных обстоятельствах требуем от Займодателя возвращения денежные средства в размере 1 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мрп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за оплату Государственной пошлины, согласно п.п.7 п. 1, ст. 610 Кодекса РК «О налогах и других обязательных платежах в бюджет» (Налоговый кодекс)». </w:t>
      </w:r>
    </w:p>
    <w:p w14:paraId="6EB2AF71" w14:textId="079C58B6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 соответствии с ч.1 ст.8 ГПК РК каждый вправе в порядке, установленном настоящим Кодексом, обратиться в суд за защитой нарушенных или оспариваемых прав, свобод или законных интересов.</w:t>
      </w:r>
    </w:p>
    <w:p w14:paraId="0219426A" w14:textId="50F6297B" w:rsidR="00B82E1C" w:rsidRDefault="30E4D0DE" w:rsidP="30E4D0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 и в соответствии ст. 159 ГК РК,</w:t>
      </w:r>
    </w:p>
    <w:p w14:paraId="1F8286EB" w14:textId="574DD989" w:rsidR="00B82E1C" w:rsidRDefault="00B82E1C" w:rsidP="30E4D0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E42F1" w14:textId="338958E0" w:rsidR="00B82E1C" w:rsidRDefault="30E4D0DE" w:rsidP="30E4D0DE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Суд:</w:t>
      </w:r>
    </w:p>
    <w:p w14:paraId="4BAC2126" w14:textId="44F35ADC" w:rsidR="00B82E1C" w:rsidRDefault="00B82E1C" w:rsidP="30E4D0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A55C3" w14:textId="205A0659" w:rsidR="00B82E1C" w:rsidRDefault="30E4D0DE" w:rsidP="30E4D0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Признать недействительным Договор-2, заключённый на 135 000 тенге от 20 августа 20</w:t>
      </w:r>
      <w:r w:rsidR="006006D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года заключенный между </w:t>
      </w:r>
      <w:r w:rsidR="006006D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="006006D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6006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и ТОО “</w:t>
      </w:r>
      <w:r w:rsidR="006006D7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BBEE4D6" w14:textId="15809C56" w:rsidR="00B82E1C" w:rsidRDefault="30E4D0DE" w:rsidP="30E4D0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Возложить на ТОО “</w:t>
      </w:r>
      <w:r w:rsidR="006006D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="006006D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30E4D0DE">
        <w:rPr>
          <w:rFonts w:ascii="Times New Roman" w:eastAsia="Times New Roman" w:hAnsi="Times New Roman" w:cs="Times New Roman"/>
          <w:sz w:val="24"/>
          <w:szCs w:val="24"/>
        </w:rPr>
        <w:t>” обязанность по устранению в полном объеме допущенных нарушений прав Истца;</w:t>
      </w:r>
    </w:p>
    <w:p w14:paraId="56F92ED8" w14:textId="2AB39ACD" w:rsidR="00B82E1C" w:rsidRDefault="30E4D0DE" w:rsidP="30E4D0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Взыскать с ТОО “</w:t>
      </w:r>
      <w:r w:rsidR="006006D7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="006006D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6006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” в пользу </w:t>
      </w:r>
      <w:r w:rsidR="00204354"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, расходы по оплате государственной пошлины в размере 2778 тенге; </w:t>
      </w:r>
    </w:p>
    <w:p w14:paraId="5419D63B" w14:textId="537CA134" w:rsidR="00B82E1C" w:rsidRDefault="30E4D0DE" w:rsidP="30E4D0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sz w:val="24"/>
          <w:szCs w:val="24"/>
        </w:rPr>
        <w:t>Взыскать с ТОО “</w:t>
      </w:r>
      <w:r w:rsidR="00204354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="00204354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204354">
        <w:rPr>
          <w:rFonts w:ascii="Times New Roman" w:eastAsia="Times New Roman" w:hAnsi="Times New Roman" w:cs="Times New Roman"/>
          <w:sz w:val="24"/>
          <w:szCs w:val="24"/>
        </w:rPr>
        <w:t>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” в пользу </w:t>
      </w:r>
      <w:r w:rsidR="00204354"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Pr="30E4D0DE">
        <w:rPr>
          <w:rFonts w:ascii="Times New Roman" w:eastAsia="Times New Roman" w:hAnsi="Times New Roman" w:cs="Times New Roman"/>
          <w:sz w:val="24"/>
          <w:szCs w:val="24"/>
        </w:rPr>
        <w:t>, представительские расходы в размере 70 000 (</w:t>
      </w:r>
      <w:proofErr w:type="spellStart"/>
      <w:r w:rsidRPr="30E4D0DE">
        <w:rPr>
          <w:rFonts w:ascii="Times New Roman" w:eastAsia="Times New Roman" w:hAnsi="Times New Roman" w:cs="Times New Roman"/>
          <w:sz w:val="24"/>
          <w:szCs w:val="24"/>
        </w:rPr>
        <w:t>семьдесять</w:t>
      </w:r>
      <w:proofErr w:type="spellEnd"/>
      <w:r w:rsidRPr="30E4D0DE">
        <w:rPr>
          <w:rFonts w:ascii="Times New Roman" w:eastAsia="Times New Roman" w:hAnsi="Times New Roman" w:cs="Times New Roman"/>
          <w:sz w:val="24"/>
          <w:szCs w:val="24"/>
        </w:rPr>
        <w:t xml:space="preserve"> тысяч) тенге.</w:t>
      </w:r>
    </w:p>
    <w:p w14:paraId="2E4EE81D" w14:textId="6D0745A9" w:rsidR="00B82E1C" w:rsidRDefault="00B82E1C" w:rsidP="30E4D0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872D9" w14:textId="4F8DB95B" w:rsidR="00B82E1C" w:rsidRDefault="30E4D0DE" w:rsidP="30E4D0DE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уважением, </w:t>
      </w:r>
    </w:p>
    <w:p w14:paraId="25008487" w14:textId="79B869B6" w:rsidR="00B82E1C" w:rsidRPr="00EE281B" w:rsidRDefault="30E4D0DE" w:rsidP="30E4D0DE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0E4D0D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37D8946B" w14:textId="3DCDAC77" w:rsidR="00B82E1C" w:rsidRDefault="00EE281B" w:rsidP="00EE281B">
      <w:pPr>
        <w:pStyle w:val="a3"/>
        <w:ind w:left="637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20435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/ </w:t>
      </w:r>
      <w:hyperlink r:id="rId12" w:history="1">
        <w:r w:rsidRPr="0067325F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kk-KZ"/>
          </w:rPr>
          <w:t>Кенесбек И.М.</w:t>
        </w:r>
      </w:hyperlink>
    </w:p>
    <w:p w14:paraId="501817AE" w14:textId="13A6166D" w:rsidR="00B82E1C" w:rsidRDefault="00B82E1C" w:rsidP="30E4D0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82E1C" w:rsidSect="00D32380">
      <w:headerReference w:type="default" r:id="rId13"/>
      <w:footerReference w:type="default" r:id="rId14"/>
      <w:pgSz w:w="11906" w:h="16838"/>
      <w:pgMar w:top="0" w:right="1134" w:bottom="567" w:left="1134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6536A" w14:textId="77777777" w:rsidR="00F12147" w:rsidRDefault="00F12147">
      <w:pPr>
        <w:spacing w:after="0" w:line="240" w:lineRule="auto"/>
      </w:pPr>
      <w:r>
        <w:separator/>
      </w:r>
    </w:p>
  </w:endnote>
  <w:endnote w:type="continuationSeparator" w:id="0">
    <w:p w14:paraId="00AD9E2E" w14:textId="77777777" w:rsidR="00F12147" w:rsidRDefault="00F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458FB3" w14:paraId="46292205" w14:textId="77777777" w:rsidTr="7A458FB3">
      <w:tc>
        <w:tcPr>
          <w:tcW w:w="3210" w:type="dxa"/>
        </w:tcPr>
        <w:p w14:paraId="00B10EA4" w14:textId="76812D60" w:rsidR="7A458FB3" w:rsidRDefault="7A458FB3" w:rsidP="7A458FB3">
          <w:pPr>
            <w:pStyle w:val="a7"/>
            <w:ind w:left="-115"/>
          </w:pPr>
        </w:p>
      </w:tc>
      <w:tc>
        <w:tcPr>
          <w:tcW w:w="3210" w:type="dxa"/>
        </w:tcPr>
        <w:p w14:paraId="29D331F4" w14:textId="5C18FEA6" w:rsidR="7A458FB3" w:rsidRDefault="7A458FB3" w:rsidP="7A458FB3">
          <w:pPr>
            <w:pStyle w:val="a7"/>
            <w:jc w:val="center"/>
          </w:pPr>
        </w:p>
      </w:tc>
      <w:tc>
        <w:tcPr>
          <w:tcW w:w="3210" w:type="dxa"/>
        </w:tcPr>
        <w:p w14:paraId="3EC916C3" w14:textId="37FC2716" w:rsidR="7A458FB3" w:rsidRDefault="7A458FB3" w:rsidP="7A458FB3">
          <w:pPr>
            <w:pStyle w:val="a7"/>
            <w:ind w:right="-115"/>
            <w:jc w:val="right"/>
          </w:pPr>
        </w:p>
      </w:tc>
    </w:tr>
  </w:tbl>
  <w:p w14:paraId="2A2F9C11" w14:textId="249F52DE" w:rsidR="7A458FB3" w:rsidRDefault="7A458FB3" w:rsidP="7A458FB3">
    <w:pPr>
      <w:pStyle w:val="a3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7A458FB3">
      <w:rPr>
        <w:rFonts w:ascii="Calibri" w:eastAsia="Calibri" w:hAnsi="Calibri" w:cs="Calibri"/>
        <w:b/>
        <w:bCs/>
        <w:color w:val="9E7800"/>
        <w:sz w:val="12"/>
        <w:szCs w:val="12"/>
      </w:rPr>
      <w:t xml:space="preserve">       _____________________________________________________________________</w:t>
    </w:r>
  </w:p>
  <w:p w14:paraId="7E865EB8" w14:textId="5E9981A4" w:rsidR="7A458FB3" w:rsidRDefault="7A458FB3" w:rsidP="7A458FB3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7A458FB3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7A458FB3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7A458FB3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7A458FB3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7A458FB3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100B2FAF" w14:textId="1C4EE643" w:rsidR="7A458FB3" w:rsidRDefault="7A458FB3" w:rsidP="7A458FB3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7A458FB3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7A458FB3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7A458FB3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7A458FB3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7A458FB3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7A458FB3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6C1AEF57" w14:textId="03C4F281" w:rsidR="7A458FB3" w:rsidRDefault="7A458FB3" w:rsidP="7A458FB3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7A458FB3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7A458FB3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7A458FB3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gramStart"/>
    <w:r w:rsidRPr="7A458FB3">
      <w:rPr>
        <w:rFonts w:ascii="Calibri" w:eastAsia="Calibri" w:hAnsi="Calibri" w:cs="Calibri"/>
        <w:color w:val="000000" w:themeColor="text1"/>
        <w:sz w:val="18"/>
        <w:szCs w:val="18"/>
      </w:rPr>
      <w:t>тел.:+</w:t>
    </w:r>
    <w:proofErr w:type="gramEnd"/>
    <w:r w:rsidRPr="7A458FB3">
      <w:rPr>
        <w:rFonts w:ascii="Calibri" w:eastAsia="Calibri" w:hAnsi="Calibri" w:cs="Calibri"/>
        <w:color w:val="000000" w:themeColor="text1"/>
        <w:sz w:val="18"/>
        <w:szCs w:val="18"/>
      </w:rPr>
      <w:t>7 (708)</w:t>
    </w:r>
    <w:r w:rsidRPr="7A458FB3">
      <w:rPr>
        <w:rStyle w:val="a5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7A458FB3">
      <w:rPr>
        <w:rStyle w:val="a5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6ECC5F6D" w14:textId="173D851B" w:rsidR="7A458FB3" w:rsidRDefault="00091E5A" w:rsidP="7A458FB3">
    <w:pPr>
      <w:spacing w:after="0" w:line="240" w:lineRule="auto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7A458FB3" w:rsidRPr="7A458FB3">
        <w:rPr>
          <w:rStyle w:val="a4"/>
          <w:rFonts w:ascii="Calibri" w:eastAsia="Calibri" w:hAnsi="Calibri" w:cs="Calibri"/>
          <w:sz w:val="18"/>
          <w:szCs w:val="18"/>
          <w:lang w:val="en-US"/>
        </w:rPr>
        <w:t>info</w:t>
      </w:r>
      <w:r w:rsidR="7A458FB3" w:rsidRPr="7A458FB3">
        <w:rPr>
          <w:rStyle w:val="a4"/>
          <w:rFonts w:ascii="Calibri" w:eastAsia="Calibri" w:hAnsi="Calibri" w:cs="Calibri"/>
          <w:sz w:val="18"/>
          <w:szCs w:val="18"/>
        </w:rPr>
        <w:t>@</w:t>
      </w:r>
      <w:proofErr w:type="spellStart"/>
      <w:r w:rsidR="7A458FB3" w:rsidRPr="7A458FB3">
        <w:rPr>
          <w:rStyle w:val="a4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7A458FB3" w:rsidRPr="7A458FB3">
        <w:rPr>
          <w:rStyle w:val="a4"/>
          <w:rFonts w:ascii="Calibri" w:eastAsia="Calibri" w:hAnsi="Calibri" w:cs="Calibri"/>
          <w:sz w:val="18"/>
          <w:szCs w:val="18"/>
        </w:rPr>
        <w:t>.</w:t>
      </w:r>
      <w:proofErr w:type="spellStart"/>
      <w:r w:rsidR="7A458FB3" w:rsidRPr="7A458FB3">
        <w:rPr>
          <w:rStyle w:val="a4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702458D2" w14:textId="2D465980" w:rsidR="7A458FB3" w:rsidRDefault="7A458FB3" w:rsidP="7A458FB3">
    <w:pPr>
      <w:pStyle w:val="a3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7A458FB3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7A458FB3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7A458FB3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0CA8E93A" w14:textId="08B6B91D" w:rsidR="7A458FB3" w:rsidRDefault="7A458FB3" w:rsidP="7A458F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686EA" w14:textId="77777777" w:rsidR="00F12147" w:rsidRDefault="00F12147">
      <w:pPr>
        <w:spacing w:after="0" w:line="240" w:lineRule="auto"/>
      </w:pPr>
      <w:r>
        <w:separator/>
      </w:r>
    </w:p>
  </w:footnote>
  <w:footnote w:type="continuationSeparator" w:id="0">
    <w:p w14:paraId="7EF8ADA7" w14:textId="77777777" w:rsidR="00F12147" w:rsidRDefault="00F1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C34E8" w14:textId="66B01879" w:rsidR="7A458FB3" w:rsidRDefault="7A458FB3" w:rsidP="7A458FB3">
    <w:pPr>
      <w:pStyle w:val="a7"/>
      <w:jc w:val="center"/>
    </w:pPr>
    <w:r>
      <w:rPr>
        <w:noProof/>
      </w:rPr>
      <w:drawing>
        <wp:inline distT="0" distB="0" distL="0" distR="0" wp14:anchorId="52BB2A3E" wp14:editId="396BBCB8">
          <wp:extent cx="2882488" cy="883577"/>
          <wp:effectExtent l="0" t="0" r="0" b="0"/>
          <wp:docPr id="47" name="Рисунок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788" cy="89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235EE"/>
    <w:multiLevelType w:val="hybridMultilevel"/>
    <w:tmpl w:val="6F84BF10"/>
    <w:lvl w:ilvl="0" w:tplc="69901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45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22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65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65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CC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A0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D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26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1B26"/>
    <w:multiLevelType w:val="hybridMultilevel"/>
    <w:tmpl w:val="577CB2C4"/>
    <w:lvl w:ilvl="0" w:tplc="83AE2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20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62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CF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E2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8D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46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26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2C92"/>
    <w:multiLevelType w:val="hybridMultilevel"/>
    <w:tmpl w:val="19E26880"/>
    <w:lvl w:ilvl="0" w:tplc="88BAC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2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0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8D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A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40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C7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E6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3D5A7C"/>
    <w:rsid w:val="00091E5A"/>
    <w:rsid w:val="00204354"/>
    <w:rsid w:val="002B02A6"/>
    <w:rsid w:val="004D16EA"/>
    <w:rsid w:val="006006D7"/>
    <w:rsid w:val="0067325F"/>
    <w:rsid w:val="008658F4"/>
    <w:rsid w:val="00A55A41"/>
    <w:rsid w:val="00B82E1C"/>
    <w:rsid w:val="00C270A1"/>
    <w:rsid w:val="00D32380"/>
    <w:rsid w:val="00EE281B"/>
    <w:rsid w:val="00F12147"/>
    <w:rsid w:val="028BC1D5"/>
    <w:rsid w:val="30E4D0DE"/>
    <w:rsid w:val="523D5A7C"/>
    <w:rsid w:val="7A458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D5A7C"/>
  <w15:chartTrackingRefBased/>
  <w15:docId w15:val="{C4164909-DC8E-4187-A9E6-F2FBB5CB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8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C27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ngo.k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12" Type="http://schemas.openxmlformats.org/officeDocument/2006/relationships/hyperlink" Target="https://www.zakonpravo.k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ZakonPravok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?hl=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1884</Words>
  <Characters>10742</Characters>
  <Application>Microsoft Office Word</Application>
  <DocSecurity>0</DocSecurity>
  <Lines>89</Lines>
  <Paragraphs>25</Paragraphs>
  <ScaleCrop>false</ScaleCrop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12</cp:revision>
  <dcterms:created xsi:type="dcterms:W3CDTF">2020-11-26T13:29:00Z</dcterms:created>
  <dcterms:modified xsi:type="dcterms:W3CDTF">2021-02-08T16:41:00Z</dcterms:modified>
</cp:coreProperties>
</file>