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4F9CC" w14:textId="69E7E38A" w:rsidR="00757BE5" w:rsidRDefault="30E4D0DE" w:rsidP="30E4D0DE">
      <w:pPr>
        <w:pStyle w:val="a3"/>
        <w:ind w:left="4248"/>
        <w:rPr>
          <w:rFonts w:ascii="Times New Roman" w:eastAsia="Times New Roman" w:hAnsi="Times New Roman" w:cs="Times New Roman"/>
          <w:b/>
          <w:bCs/>
          <w:color w:val="000000" w:themeColor="text1"/>
          <w:sz w:val="24"/>
          <w:szCs w:val="24"/>
        </w:rPr>
      </w:pPr>
      <w:r w:rsidRPr="30E4D0DE">
        <w:rPr>
          <w:rFonts w:ascii="Times New Roman" w:eastAsia="Times New Roman" w:hAnsi="Times New Roman" w:cs="Times New Roman"/>
          <w:b/>
          <w:bCs/>
          <w:sz w:val="24"/>
          <w:szCs w:val="24"/>
        </w:rPr>
        <w:t>Медеуский районный суд города Алматы</w:t>
      </w:r>
    </w:p>
    <w:p w14:paraId="3958BE77" w14:textId="7E78F046" w:rsidR="00757BE5"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г.Алматы, ул.Нусупбекова/Тургенская, 34</w:t>
      </w:r>
    </w:p>
    <w:p w14:paraId="622329CB" w14:textId="356A38B0" w:rsidR="00757BE5"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тел: +7 727 2333 13 13</w:t>
      </w:r>
    </w:p>
    <w:p w14:paraId="77A0D9FE" w14:textId="4CAB5EAE" w:rsidR="00757BE5" w:rsidRDefault="30E4D0DE" w:rsidP="4E3092C3">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b/>
          <w:bCs/>
          <w:sz w:val="24"/>
          <w:szCs w:val="24"/>
          <w:lang w:val="kk-KZ"/>
        </w:rPr>
        <w:t>От Истца: АШ</w:t>
      </w:r>
      <w:r w:rsidR="4E3092C3" w:rsidRPr="4E3092C3">
        <w:rPr>
          <w:rFonts w:ascii="Times New Roman" w:eastAsia="Times New Roman" w:hAnsi="Times New Roman" w:cs="Times New Roman"/>
          <w:b/>
          <w:bCs/>
          <w:sz w:val="24"/>
          <w:szCs w:val="24"/>
          <w:lang w:val="kk-KZ"/>
        </w:rPr>
        <w:t xml:space="preserve">Т  </w:t>
      </w:r>
      <w:r w:rsidR="4E3092C3" w:rsidRPr="4E3092C3">
        <w:rPr>
          <w:rFonts w:ascii="Times New Roman" w:eastAsia="Times New Roman" w:hAnsi="Times New Roman" w:cs="Times New Roman"/>
          <w:sz w:val="24"/>
          <w:szCs w:val="24"/>
          <w:lang w:val="kk-KZ"/>
        </w:rPr>
        <w:t xml:space="preserve"> </w:t>
      </w:r>
    </w:p>
    <w:p w14:paraId="74D6417B" w14:textId="276FA013" w:rsidR="00757BE5"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lang w:val="kk-KZ"/>
        </w:rPr>
        <w:t xml:space="preserve">ИИН </w:t>
      </w:r>
      <w:r w:rsidR="0092520A">
        <w:rPr>
          <w:rFonts w:ascii="Times New Roman" w:eastAsia="Times New Roman" w:hAnsi="Times New Roman" w:cs="Times New Roman"/>
          <w:sz w:val="24"/>
          <w:szCs w:val="24"/>
          <w:lang w:val="kk-KZ"/>
        </w:rPr>
        <w:t>............</w:t>
      </w:r>
    </w:p>
    <w:p w14:paraId="474B1DEF" w14:textId="6DA3DDCF" w:rsidR="00757BE5"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lang w:val="kk-KZ"/>
        </w:rPr>
        <w:t xml:space="preserve">г.Алматы, Алатауский район, мкр. </w:t>
      </w:r>
      <w:r w:rsidR="0092520A">
        <w:rPr>
          <w:rFonts w:ascii="Times New Roman" w:eastAsia="Times New Roman" w:hAnsi="Times New Roman" w:cs="Times New Roman"/>
          <w:sz w:val="24"/>
          <w:szCs w:val="24"/>
          <w:lang w:val="kk-KZ"/>
        </w:rPr>
        <w:t>.....</w:t>
      </w:r>
      <w:r w:rsidRPr="30E4D0DE">
        <w:rPr>
          <w:rFonts w:ascii="Times New Roman" w:eastAsia="Times New Roman" w:hAnsi="Times New Roman" w:cs="Times New Roman"/>
          <w:sz w:val="24"/>
          <w:szCs w:val="24"/>
          <w:lang w:val="kk-KZ"/>
        </w:rPr>
        <w:t xml:space="preserve">, ул. </w:t>
      </w:r>
      <w:r w:rsidR="0092520A">
        <w:rPr>
          <w:rFonts w:ascii="Times New Roman" w:eastAsia="Times New Roman" w:hAnsi="Times New Roman" w:cs="Times New Roman"/>
          <w:sz w:val="24"/>
          <w:szCs w:val="24"/>
          <w:lang w:val="kk-KZ"/>
        </w:rPr>
        <w:t>.......</w:t>
      </w:r>
      <w:r w:rsidRPr="30E4D0DE">
        <w:rPr>
          <w:rFonts w:ascii="Times New Roman" w:eastAsia="Times New Roman" w:hAnsi="Times New Roman" w:cs="Times New Roman"/>
          <w:sz w:val="24"/>
          <w:szCs w:val="24"/>
          <w:lang w:val="kk-KZ"/>
        </w:rPr>
        <w:t xml:space="preserve">, дом 45. </w:t>
      </w:r>
    </w:p>
    <w:p w14:paraId="6DD7653A" w14:textId="6D0931DD" w:rsidR="00757BE5"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b/>
          <w:bCs/>
          <w:sz w:val="24"/>
          <w:szCs w:val="24"/>
          <w:lang w:val="kk-KZ"/>
        </w:rPr>
        <w:t>Представитель по доверенности: </w:t>
      </w:r>
      <w:r w:rsidRPr="30E4D0DE">
        <w:rPr>
          <w:rFonts w:ascii="Times New Roman" w:eastAsia="Times New Roman" w:hAnsi="Times New Roman" w:cs="Times New Roman"/>
          <w:sz w:val="24"/>
          <w:szCs w:val="24"/>
          <w:lang w:val="kk-KZ"/>
        </w:rPr>
        <w:t xml:space="preserve"> </w:t>
      </w:r>
    </w:p>
    <w:p w14:paraId="03E1B27D" w14:textId="723CEE53" w:rsidR="00757BE5"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lang w:val="kk-KZ"/>
        </w:rPr>
        <w:t xml:space="preserve">ТОО «Юридическая компания Закон и Право»   </w:t>
      </w:r>
    </w:p>
    <w:p w14:paraId="3C84711E" w14:textId="40906376" w:rsidR="00757BE5"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lang w:val="kk-KZ"/>
        </w:rPr>
        <w:t xml:space="preserve">БИН 190240029071  </w:t>
      </w:r>
    </w:p>
    <w:p w14:paraId="48C1230F" w14:textId="6299A482" w:rsidR="00757BE5"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lang w:val="kk-KZ"/>
        </w:rPr>
        <w:t xml:space="preserve">г. Алматы, пр. Абылай Хана, д. 79, офис 304.  </w:t>
      </w:r>
    </w:p>
    <w:p w14:paraId="486B4A85" w14:textId="08C3025A" w:rsidR="00757BE5" w:rsidRDefault="0092520A" w:rsidP="30E4D0DE">
      <w:pPr>
        <w:pStyle w:val="a3"/>
        <w:ind w:left="4248"/>
        <w:rPr>
          <w:rFonts w:ascii="Times New Roman" w:eastAsia="Times New Roman" w:hAnsi="Times New Roman" w:cs="Times New Roman"/>
          <w:color w:val="000000" w:themeColor="text1"/>
          <w:sz w:val="24"/>
          <w:szCs w:val="24"/>
        </w:rPr>
      </w:pPr>
      <w:hyperlink r:id="rId5">
        <w:r w:rsidR="30E4D0DE" w:rsidRPr="30E4D0DE">
          <w:rPr>
            <w:rStyle w:val="a4"/>
            <w:rFonts w:ascii="Times New Roman" w:eastAsia="Times New Roman" w:hAnsi="Times New Roman" w:cs="Times New Roman"/>
            <w:sz w:val="24"/>
            <w:szCs w:val="24"/>
            <w:lang w:val="kk-KZ"/>
          </w:rPr>
          <w:t>info@zakonpravo.kz</w:t>
        </w:r>
      </w:hyperlink>
      <w:r w:rsidR="30E4D0DE" w:rsidRPr="30E4D0DE">
        <w:rPr>
          <w:rFonts w:ascii="Times New Roman" w:eastAsia="Times New Roman" w:hAnsi="Times New Roman" w:cs="Times New Roman"/>
          <w:sz w:val="24"/>
          <w:szCs w:val="24"/>
          <w:lang w:val="kk-KZ"/>
        </w:rPr>
        <w:t> / </w:t>
      </w:r>
      <w:hyperlink>
        <w:r w:rsidR="30E4D0DE" w:rsidRPr="30E4D0DE">
          <w:rPr>
            <w:rStyle w:val="a4"/>
            <w:rFonts w:ascii="Times New Roman" w:eastAsia="Times New Roman" w:hAnsi="Times New Roman" w:cs="Times New Roman"/>
            <w:sz w:val="24"/>
            <w:szCs w:val="24"/>
            <w:lang w:val="kk-KZ"/>
          </w:rPr>
          <w:t>www.zakonpravo.kz</w:t>
        </w:r>
      </w:hyperlink>
      <w:r w:rsidR="30E4D0DE" w:rsidRPr="30E4D0DE">
        <w:rPr>
          <w:rFonts w:ascii="Times New Roman" w:eastAsia="Times New Roman" w:hAnsi="Times New Roman" w:cs="Times New Roman"/>
          <w:sz w:val="24"/>
          <w:szCs w:val="24"/>
          <w:lang w:val="kk-KZ"/>
        </w:rPr>
        <w:t xml:space="preserve">   </w:t>
      </w:r>
    </w:p>
    <w:p w14:paraId="02EB9260" w14:textId="35FBE29E" w:rsidR="00757BE5"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lang w:val="kk-KZ"/>
        </w:rPr>
        <w:t>+ 7 727 978 5755; +7 700 978 57 55. </w:t>
      </w:r>
    </w:p>
    <w:p w14:paraId="5FF8B58E" w14:textId="0FB3C6E5" w:rsidR="00757BE5"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b/>
          <w:bCs/>
          <w:sz w:val="24"/>
          <w:szCs w:val="24"/>
        </w:rPr>
        <w:t>Ответчик: ТОО “Микрофинансовая организация “Sofi Finance”</w:t>
      </w:r>
      <w:r w:rsidRPr="30E4D0DE">
        <w:rPr>
          <w:rFonts w:ascii="Times New Roman" w:eastAsia="Times New Roman" w:hAnsi="Times New Roman" w:cs="Times New Roman"/>
          <w:sz w:val="24"/>
          <w:szCs w:val="24"/>
        </w:rPr>
        <w:t xml:space="preserve"> (Софи Финанс)</w:t>
      </w:r>
    </w:p>
    <w:p w14:paraId="68E7CE61" w14:textId="35FBBF24" w:rsidR="00757BE5"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БИН 191040034995</w:t>
      </w:r>
    </w:p>
    <w:p w14:paraId="29C9332F" w14:textId="18F916F9" w:rsidR="00757BE5"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г. Алматы, 050051, Медеуский район, проспект Достык, дом 210, блок 2, 12 этаж.</w:t>
      </w:r>
    </w:p>
    <w:p w14:paraId="67DA682F" w14:textId="3A57B1C0" w:rsidR="00757BE5" w:rsidRDefault="0092520A" w:rsidP="30E4D0DE">
      <w:pPr>
        <w:pStyle w:val="a3"/>
        <w:ind w:left="4248"/>
        <w:rPr>
          <w:rFonts w:ascii="Times New Roman" w:eastAsia="Times New Roman" w:hAnsi="Times New Roman" w:cs="Times New Roman"/>
          <w:color w:val="000000" w:themeColor="text1"/>
          <w:sz w:val="24"/>
          <w:szCs w:val="24"/>
        </w:rPr>
      </w:pPr>
      <w:hyperlink r:id="rId6">
        <w:r w:rsidR="30E4D0DE" w:rsidRPr="30E4D0DE">
          <w:rPr>
            <w:rStyle w:val="a4"/>
            <w:rFonts w:ascii="Times New Roman" w:eastAsia="Times New Roman" w:hAnsi="Times New Roman" w:cs="Times New Roman"/>
            <w:sz w:val="24"/>
            <w:szCs w:val="24"/>
          </w:rPr>
          <w:t>info@tengo.kz</w:t>
        </w:r>
      </w:hyperlink>
    </w:p>
    <w:p w14:paraId="4BD9F3D2" w14:textId="3E92F91B" w:rsidR="00757BE5" w:rsidRDefault="00757BE5" w:rsidP="30E4D0DE">
      <w:pPr>
        <w:pStyle w:val="a3"/>
        <w:jc w:val="both"/>
        <w:rPr>
          <w:rFonts w:ascii="Times New Roman" w:eastAsia="Times New Roman" w:hAnsi="Times New Roman" w:cs="Times New Roman"/>
          <w:sz w:val="24"/>
          <w:szCs w:val="24"/>
        </w:rPr>
      </w:pPr>
    </w:p>
    <w:p w14:paraId="7485B385" w14:textId="0B0AF733" w:rsidR="00757BE5" w:rsidRDefault="30E4D0DE" w:rsidP="30E4D0DE">
      <w:pPr>
        <w:pStyle w:val="a3"/>
        <w:jc w:val="center"/>
        <w:rPr>
          <w:rFonts w:ascii="Times New Roman" w:eastAsia="Times New Roman" w:hAnsi="Times New Roman" w:cs="Times New Roman"/>
          <w:b/>
          <w:bCs/>
          <w:color w:val="000000" w:themeColor="text1"/>
          <w:sz w:val="24"/>
          <w:szCs w:val="24"/>
        </w:rPr>
      </w:pPr>
      <w:r w:rsidRPr="30E4D0DE">
        <w:rPr>
          <w:rFonts w:ascii="Times New Roman" w:eastAsia="Times New Roman" w:hAnsi="Times New Roman" w:cs="Times New Roman"/>
          <w:b/>
          <w:bCs/>
          <w:sz w:val="24"/>
          <w:szCs w:val="24"/>
        </w:rPr>
        <w:t>Исковое заявление</w:t>
      </w:r>
    </w:p>
    <w:p w14:paraId="36E89A9E" w14:textId="444D04AC" w:rsidR="00757BE5" w:rsidRDefault="30E4D0DE" w:rsidP="30E4D0DE">
      <w:pPr>
        <w:pStyle w:val="a3"/>
        <w:jc w:val="center"/>
        <w:rPr>
          <w:rFonts w:ascii="Times New Roman" w:eastAsia="Times New Roman" w:hAnsi="Times New Roman" w:cs="Times New Roman"/>
          <w:b/>
          <w:bCs/>
          <w:color w:val="000000" w:themeColor="text1"/>
          <w:sz w:val="24"/>
          <w:szCs w:val="24"/>
        </w:rPr>
      </w:pPr>
      <w:r w:rsidRPr="30E4D0DE">
        <w:rPr>
          <w:rFonts w:ascii="Times New Roman" w:eastAsia="Times New Roman" w:hAnsi="Times New Roman" w:cs="Times New Roman"/>
          <w:b/>
          <w:bCs/>
          <w:sz w:val="24"/>
          <w:szCs w:val="24"/>
        </w:rPr>
        <w:t>о признании договора займа недействительными</w:t>
      </w:r>
    </w:p>
    <w:p w14:paraId="154BFBD4" w14:textId="4BD68C0A" w:rsidR="00757BE5" w:rsidRDefault="00757BE5" w:rsidP="30E4D0DE">
      <w:pPr>
        <w:pStyle w:val="a3"/>
        <w:jc w:val="both"/>
        <w:rPr>
          <w:rFonts w:ascii="Times New Roman" w:eastAsia="Times New Roman" w:hAnsi="Times New Roman" w:cs="Times New Roman"/>
          <w:sz w:val="24"/>
          <w:szCs w:val="24"/>
        </w:rPr>
      </w:pPr>
    </w:p>
    <w:p w14:paraId="68EDDDD8" w14:textId="2FDF3DDC"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Между ТОО “Микрофинансовая организация “Sofi Finance” (Далее - Займодатель) и </w:t>
      </w:r>
      <w:r w:rsidR="0092520A">
        <w:rPr>
          <w:rFonts w:ascii="Times New Roman" w:eastAsia="Times New Roman" w:hAnsi="Times New Roman" w:cs="Times New Roman"/>
          <w:sz w:val="24"/>
          <w:szCs w:val="24"/>
        </w:rPr>
        <w:t xml:space="preserve">АШТ </w:t>
      </w:r>
      <w:r w:rsidRPr="30E4D0DE">
        <w:rPr>
          <w:rFonts w:ascii="Times New Roman" w:eastAsia="Times New Roman" w:hAnsi="Times New Roman" w:cs="Times New Roman"/>
          <w:sz w:val="24"/>
          <w:szCs w:val="24"/>
        </w:rPr>
        <w:t xml:space="preserve">(Далее - Заёмщик) был заключен договор о предоставлении микрокредита №902674006 от 20 августа 2020 года (Далее - Договор). </w:t>
      </w:r>
    </w:p>
    <w:p w14:paraId="18C77F49" w14:textId="43FC3C3D"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В п. 1.2 Договора, где предусмотрено, что в соответствии с заявкой Заемщика, сумма микрокредита составляет 25 000 тенге.</w:t>
      </w:r>
    </w:p>
    <w:p w14:paraId="1411FA3A" w14:textId="0F6FACCF"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Микрокредит согласно п. 2.1 Договора был предоставлен путем перевода суммы, указанной в п. 1.2. Договора на банковский/карточный счет Заемщика №KZ32722С00002198</w:t>
      </w:r>
      <w:r w:rsidR="0092520A">
        <w:rPr>
          <w:rFonts w:ascii="Times New Roman" w:eastAsia="Times New Roman" w:hAnsi="Times New Roman" w:cs="Times New Roman"/>
          <w:sz w:val="24"/>
          <w:szCs w:val="24"/>
        </w:rPr>
        <w:t>…</w:t>
      </w:r>
      <w:r w:rsidRPr="30E4D0DE">
        <w:rPr>
          <w:rFonts w:ascii="Times New Roman" w:eastAsia="Times New Roman" w:hAnsi="Times New Roman" w:cs="Times New Roman"/>
          <w:sz w:val="24"/>
          <w:szCs w:val="24"/>
        </w:rPr>
        <w:t xml:space="preserve"> в АО “АО KASPI BANK”.</w:t>
      </w:r>
    </w:p>
    <w:p w14:paraId="4975864E" w14:textId="3DEDF78F"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В последующем, когда Заёмщик хотела погасить задолженность по микрозайму, она была в недоумении от уведенного. Всё закончилось бы на вышеуказанном Договоре, но увы. </w:t>
      </w:r>
    </w:p>
    <w:p w14:paraId="1E04CFE1" w14:textId="2D5BA4C7"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К нашему большому удивлению между Заёмщиком и Займодателем якобы был заключен договор о предоставлении микрокредита №902674006 от 20 августа 2020 года, только уже предоставленной суммой на 135 000 тенге (Далее - Договор-2), которую Заёмщик не собиралась брать и не получала в дальнейшем, что подтверждает выписка по Kaspi Gold за период с 17.08.20 по 17.09.20 Заёмщика.</w:t>
      </w:r>
    </w:p>
    <w:p w14:paraId="38C045DE" w14:textId="71E826F8"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С испугом и недоумением Заёмщик обратилась в филиал Займодателя для уточнения данного договора появившегося из не откуда, надеясь на то, что данный Договор-2 образовался из-за ошибки системы. Но нет, сотрудники подтвердили, что Договор-2 не является последствием какой-либо ошибки, а действителен на 100%. Заёмщику даже был предоставлен Договор-2 в бумажном варианте, а также график погашения микрокредита. </w:t>
      </w:r>
    </w:p>
    <w:p w14:paraId="73D07FB3" w14:textId="36314FBD" w:rsidR="00757BE5" w:rsidRDefault="30E4D0DE" w:rsidP="30E4D0DE">
      <w:pPr>
        <w:pStyle w:val="a3"/>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Изучив Договор-2, заключённый на 135 000 тенге и все остальные документы, относящиеся к данному договору у нас, возникли следующие вопросы:</w:t>
      </w:r>
    </w:p>
    <w:p w14:paraId="33E7613E" w14:textId="7848BE34"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В п. 1.2 Договора, где предусмотрено, что в соответствии с заявкой Заемщика, сумма микрокредита составляет 135 000 тенге. Согласно п. 2.1 Микрокредит предоставляется путем перевода суммы, указанной в п. 1.2. Договора на банковский/карточный счет Заемщика №KZ32722С00002198</w:t>
      </w:r>
      <w:r w:rsidR="0092520A">
        <w:rPr>
          <w:rFonts w:ascii="Times New Roman" w:eastAsia="Times New Roman" w:hAnsi="Times New Roman" w:cs="Times New Roman"/>
          <w:sz w:val="24"/>
          <w:szCs w:val="24"/>
        </w:rPr>
        <w:t>…</w:t>
      </w:r>
      <w:r w:rsidRPr="30E4D0DE">
        <w:rPr>
          <w:rFonts w:ascii="Times New Roman" w:eastAsia="Times New Roman" w:hAnsi="Times New Roman" w:cs="Times New Roman"/>
          <w:sz w:val="24"/>
          <w:szCs w:val="24"/>
        </w:rPr>
        <w:t xml:space="preserve"> в АО “АО KASPI BANK”. Однако согласно выписке Заёмщика по Kaspi Gold за период с 17.08.20 по 17.09.2020 года подтверждается, что никого начисления на сумму 135 000 тенге с АО "Народный Банк Казахстана" ИИК KZ05601877100064</w:t>
      </w:r>
      <w:r w:rsidR="0092520A">
        <w:rPr>
          <w:rFonts w:ascii="Times New Roman" w:eastAsia="Times New Roman" w:hAnsi="Times New Roman" w:cs="Times New Roman"/>
          <w:sz w:val="24"/>
          <w:szCs w:val="24"/>
        </w:rPr>
        <w:t>…</w:t>
      </w:r>
      <w:r w:rsidRPr="30E4D0DE">
        <w:rPr>
          <w:rFonts w:ascii="Times New Roman" w:eastAsia="Times New Roman" w:hAnsi="Times New Roman" w:cs="Times New Roman"/>
          <w:sz w:val="24"/>
          <w:szCs w:val="24"/>
        </w:rPr>
        <w:t>, не было.</w:t>
      </w:r>
    </w:p>
    <w:p w14:paraId="02156148" w14:textId="45C51D66"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Сотрудниками компании Займодателя выяснилось, что деньги были переведены некому Елжану Усенову через АО “Казпочта” на карту 4189-73ХХ-ХХХХ-4537. Также эту информацию подтверждает выписка, которая была выдана </w:t>
      </w:r>
      <w:r w:rsidR="0092520A" w:rsidRPr="30E4D0DE">
        <w:rPr>
          <w:rFonts w:ascii="Times New Roman" w:eastAsia="Times New Roman" w:hAnsi="Times New Roman" w:cs="Times New Roman"/>
          <w:sz w:val="24"/>
          <w:szCs w:val="24"/>
        </w:rPr>
        <w:t>Заёмщику</w:t>
      </w:r>
      <w:r w:rsidRPr="30E4D0DE">
        <w:rPr>
          <w:rFonts w:ascii="Times New Roman" w:eastAsia="Times New Roman" w:hAnsi="Times New Roman" w:cs="Times New Roman"/>
          <w:sz w:val="24"/>
          <w:szCs w:val="24"/>
        </w:rPr>
        <w:t xml:space="preserve"> сотрудниками МФО “Sofi Finance”. </w:t>
      </w:r>
    </w:p>
    <w:p w14:paraId="583C0945" w14:textId="63BE5930"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lastRenderedPageBreak/>
        <w:t>Займодателю следует учесть, что Заёмщик не Ходатайствовала на разрешение перевода третьему лицу, особенно Елжану Усенову.</w:t>
      </w:r>
    </w:p>
    <w:p w14:paraId="4F22715E" w14:textId="4BD424E9"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Согласно п. 38, 38.1, Правилы Предоставления Микрокедитов МФО “Sofi Finance”, где предусмотрено, что в случае принятия МФО положительного решения о выдаче Клиенту Микрокредита, МФО предоставляет Микрокредит Заемщику в виде: </w:t>
      </w:r>
    </w:p>
    <w:p w14:paraId="02717052" w14:textId="482ADF65"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38.1. единовременного перечисления Суммы микрокредита, указанной в Заявлении/Оферте, на Счёт Клиента – при электронном способе подачи Заявления/Оферты.</w:t>
      </w:r>
    </w:p>
    <w:p w14:paraId="7F45F1DC" w14:textId="59D72C67"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Также моментом предоставления денег Клиенту признается: 40.1. при электронном способе подачи Заявки - время поступления денег на Счёт Клиента.</w:t>
      </w:r>
    </w:p>
    <w:p w14:paraId="7C85F0F1" w14:textId="1D2C79DC"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Согласно п. 79 Договора-2, где тайна предоставления микрокредита может быть раскрыта только Заемщику, любому третьему лицу на основании письменного согласия Заемщика, данного в момент его личного присутствия в МФО, кредитному бюро по предоставленным микрокредитам в соответствии с законами Республики Казахстан, а также нижеуказанным лицам.</w:t>
      </w:r>
    </w:p>
    <w:p w14:paraId="500C0DBB" w14:textId="638E2359"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Также в ходе выяснения данного недоразумения выяснилось, что в личном кабинете Заёмщика на сайте tengo.kz были изменены адреса, электронная почта и контакты. Очевидно, что данные изменения были совершены путем взлома. </w:t>
      </w:r>
    </w:p>
    <w:p w14:paraId="1890D2D9" w14:textId="01FFD099"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На основании вышеизложенного полагаем, что действия Займодателя направлены на мошенничество путем злоупотребления доверием, что противоречит ст. 189, 190 УК РК. </w:t>
      </w:r>
    </w:p>
    <w:p w14:paraId="393E19E2" w14:textId="4917AFBB" w:rsidR="00757BE5" w:rsidRDefault="30E4D0DE" w:rsidP="30E4D0DE">
      <w:pPr>
        <w:pStyle w:val="a3"/>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Естественно, Заёмщик обратилась в СУ ДП г. Алматы с заявлением об оформлении на ее имя займов, без ее ведома третьими лицами в микрофинансовых компания г. Алматы. По Заявлению АШ</w:t>
      </w:r>
      <w:r w:rsidR="0092520A">
        <w:rPr>
          <w:rFonts w:ascii="Times New Roman" w:eastAsia="Times New Roman" w:hAnsi="Times New Roman" w:cs="Times New Roman"/>
          <w:sz w:val="24"/>
          <w:szCs w:val="24"/>
        </w:rPr>
        <w:t>Т</w:t>
      </w:r>
      <w:r w:rsidRPr="30E4D0DE">
        <w:rPr>
          <w:rFonts w:ascii="Times New Roman" w:eastAsia="Times New Roman" w:hAnsi="Times New Roman" w:cs="Times New Roman"/>
          <w:sz w:val="24"/>
          <w:szCs w:val="24"/>
        </w:rPr>
        <w:t>., зарегистрировано в ЕНДР за №207500031000</w:t>
      </w:r>
      <w:r w:rsidR="0092520A">
        <w:rPr>
          <w:rFonts w:ascii="Times New Roman" w:eastAsia="Times New Roman" w:hAnsi="Times New Roman" w:cs="Times New Roman"/>
          <w:sz w:val="24"/>
          <w:szCs w:val="24"/>
        </w:rPr>
        <w:t>…</w:t>
      </w:r>
      <w:r w:rsidRPr="30E4D0DE">
        <w:rPr>
          <w:rFonts w:ascii="Times New Roman" w:eastAsia="Times New Roman" w:hAnsi="Times New Roman" w:cs="Times New Roman"/>
          <w:sz w:val="24"/>
          <w:szCs w:val="24"/>
        </w:rPr>
        <w:t xml:space="preserve">, по признакам состава уголовного правонарушения, предусмотренного ст. 190, ч. 2, п. 4, УК РК.      </w:t>
      </w:r>
    </w:p>
    <w:p w14:paraId="181CF1AC" w14:textId="4B13573A"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Согласно ст. 21 Закона РК «О микрофинансовой деятельности», где тайна предоставления микрокредита может быть раскрыта только заемщику, любому третьему лицу на основании письменного согласия заемщика, данного в момент его личного присутствия в микрофинансовой организации, кредитному бюро по предоставленным микрокредитам в соответствии с законами Республики Казахстан.</w:t>
      </w:r>
    </w:p>
    <w:p w14:paraId="09F358F3" w14:textId="558A961B"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Необходимо отметить, что согласно п. 4.4 Договора-2 МФО обязана: 4.4.5. до заключения договора уступки права требования уведомить Заемщика о возможности перехода прав (требований) третьему лицу, а также об обработке персональных данных Заемщика в связи с такой уступкой посредством SMS– уведомлений и/или писем на электронную почту; </w:t>
      </w:r>
    </w:p>
    <w:p w14:paraId="55ADDEB3" w14:textId="55F992C4"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4.4.6. уведомить Заемщика о состоявшемся переходе права (требования) третьему лицу посредством SMS–уведомлений и/или писем на электронную почту в течение тридцати календарных дней со дня заключения договора уступки права требования с указанием назначения дальнейших платежей по погашению микрокредита третьему лицу (наименование и место нахождения лица, которому перешло право (требование) по договору о предоставлении микрокредита), полного объема переданных прав (требований). </w:t>
      </w:r>
    </w:p>
    <w:p w14:paraId="2472CED9" w14:textId="60BF3ACC"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Согласно п.1 ст.113 ГПК РК по ходатайству стороны, в пользу которой состоялось решение, суд присуждает с другой стороны понесенные ею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месячных расчетных показателей.</w:t>
      </w:r>
    </w:p>
    <w:p w14:paraId="7B714A00" w14:textId="30978958"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В соответствии норм ст. 152 и 279 ГПК РК и ст. 402 ГК РК, предусматривающие, что судья возвращает исковое заявление, а суд оставляет исковое заявление без рассмотрения, если истцом не соблюден досудебный порядок, установленный законодательством для данной категории дел, обязательный порядок предварительного досудебного разрешения спора и возможность этого порядка не утрачена и сохранены. </w:t>
      </w:r>
    </w:p>
    <w:p w14:paraId="14AC744F" w14:textId="7C20E9EC"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Учитывая статьи 152, 279 ГПК РК и ст. 402 ГК РК, нами 17 октября 2020 года было направлено в адрес Займодателя досудебная претензия, но по сей день мы не получили никакого ответа.   </w:t>
      </w:r>
    </w:p>
    <w:p w14:paraId="55784602" w14:textId="49769F11"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В соответствии с ч.1 ст.715 ГК по договору займа одна сторона (займодатель) передает, а в случаях предусмотренных ГК или договором, обязуется передать в собственность </w:t>
      </w:r>
      <w:r w:rsidRPr="30E4D0DE">
        <w:rPr>
          <w:rFonts w:ascii="Times New Roman" w:eastAsia="Times New Roman" w:hAnsi="Times New Roman" w:cs="Times New Roman"/>
          <w:sz w:val="24"/>
          <w:szCs w:val="24"/>
        </w:rPr>
        <w:lastRenderedPageBreak/>
        <w:t>(хозяйственное ведение, оперативное управление) другой стороне (заемщику) деньги или вещи, определенные родовыми признаками, а заемщик обязуется своевременно возвратить заимодателю такую же сумму денег или равное количество вещей того же рода и качества.</w:t>
      </w:r>
    </w:p>
    <w:p w14:paraId="3236CBF4" w14:textId="0C01CEC8"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Хотим обратить внимание, что действия Займодателя в данной ситуации неправомерны по следующим основаниям:</w:t>
      </w:r>
    </w:p>
    <w:p w14:paraId="2E736843" w14:textId="099615EE"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В соответствии п.1 ст.728 ГК РК при заключении договора займа в качестве заимодателя выступает банк или иное юридическое лицо, имеющее лицензию уполномоченного государственного органа на предоставление займов в денежной форме.</w:t>
      </w:r>
    </w:p>
    <w:p w14:paraId="57865DEE" w14:textId="62628B22"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Согласно п.5 ст.1 Закона РК «О микрофинансовых организациях» микрокредит - деньги, предоставляемые микрофинансовой организацией заемщику в национальной валюте Республики Казахстан в размере и порядке, определенном настоящим Законом, на условиях платности, срочности и возвратности.</w:t>
      </w:r>
    </w:p>
    <w:p w14:paraId="3FA3F46A" w14:textId="7E9EDF58"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В соответствии с п.1 ст.24 Закона Республики Казахстан «О микрофинансовых организациях» (далее – Закон) юридические лица, не зарегистрированные в качестве микрофинансовых организаций, не вправе осуществлять предпринимательскую деятельность по предоставлению микрокредитов. </w:t>
      </w:r>
    </w:p>
    <w:p w14:paraId="0BA66ED4" w14:textId="6EEE2C31"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В силу п.1 ст.382 ГК РК условия договора определяются по усмотрению сторон, кроме случаев, когда содержание соответствующего условия предписано законодательством.</w:t>
      </w:r>
    </w:p>
    <w:p w14:paraId="0347C2E0" w14:textId="0AEF14CC"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Согласно п.1 ст.383 ГК РК договор должен соответствовать обязательным для сторон правилам, установленным законодательством (императивным нормам), действующим в момент его заключения.</w:t>
      </w:r>
    </w:p>
    <w:p w14:paraId="3E116E6E" w14:textId="461AFE4F"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В силу п.1 ст.159 ГК ничтожна сделка, совершенная без получения необходимого разрешения.</w:t>
      </w:r>
    </w:p>
    <w:p w14:paraId="267D5DC2" w14:textId="630EAE59"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Из п.2 и 3 ст.157-1 ГК следует, что недействительная сделка не влечет юридических последствий, за исключением тех, которые связаны с ее недействительностью.</w:t>
      </w:r>
    </w:p>
    <w:p w14:paraId="7077640C" w14:textId="012B4D3E"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При недействительности сделки каждая из сторон обязана возвратить другой все полученное по сделке.</w:t>
      </w:r>
    </w:p>
    <w:p w14:paraId="2083E8D3" w14:textId="0A04885A"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При таких обстоятельствах, Ответчик не вправе осуществлять начисление суммы вознаграждения, штрафных санкций и пени по договору займа, ввиду ничтожности названного договора займа в соответствующей части.</w:t>
      </w:r>
    </w:p>
    <w:p w14:paraId="427F8E98" w14:textId="1F5BB74E"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В силу ч.2 ст.13 Конституции Республики Казахстан каждый имеет право на судебную защиту своих прав и свобод.</w:t>
      </w:r>
    </w:p>
    <w:p w14:paraId="25A38100" w14:textId="6FA2FA43"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В соответствии с п.1 ст.113 ГПК РК по ходатайству стороны, в пользу которой состоялось решение, суд присуждает с другой стороны понесенные ею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w:t>
      </w:r>
    </w:p>
    <w:p w14:paraId="501206F0" w14:textId="3FD2ACD9"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В соответствии с п. 4 ст. 9 ГК РК,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32669416" w14:textId="46EBD0EE"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Также согласно ст. 103 ГПК РК, где порядок уплаты и размер государственной пошлины, а также основания освобождения от ее уплаты определяются Кодексом Республики Казахстан «О налогах и других обязательных платежах в бюджет» (Налоговый кодекс). Уплата государственной пошлины в бюджет должна быть подтверждена платежными или кассовыми документами, а при оплате платежей посредством банкоматов, электронных терминалов, каналов удаленной связи и платежного шлюза «электронного правительства» - чеками и квитанциями на бумажных носителях или в электронном виде.</w:t>
      </w:r>
    </w:p>
    <w:p w14:paraId="592A3996" w14:textId="1C86BE09"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В данных обстоятельствах требуем от Займодателя возвращения денежные средства в размере 1 мрп за оплату Государственной пошлины, согласно п.п.7 п. 1, ст. 610 Кодекса РК «О налогах и других обязательных платежах в бюджет» (Налоговый кодекс)». </w:t>
      </w:r>
    </w:p>
    <w:p w14:paraId="6EB2AF71" w14:textId="079C58B6"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lastRenderedPageBreak/>
        <w:t>В соответствии с ч.1 ст.8 ГПК РК каждый вправе в порядке, установленном настоящим Кодексом, обратиться в суд за защитой нарушенных или оспариваемых прав, свобод или законных интересов.</w:t>
      </w:r>
    </w:p>
    <w:p w14:paraId="0219426A" w14:textId="50F6297B" w:rsidR="00757BE5"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На основании вышеизложенного и в соответствии ст. 159 ГК РК,</w:t>
      </w:r>
    </w:p>
    <w:p w14:paraId="1F8286EB" w14:textId="574DD989" w:rsidR="00757BE5" w:rsidRDefault="00757BE5" w:rsidP="30E4D0DE">
      <w:pPr>
        <w:pStyle w:val="a3"/>
        <w:jc w:val="both"/>
        <w:rPr>
          <w:rFonts w:ascii="Times New Roman" w:eastAsia="Times New Roman" w:hAnsi="Times New Roman" w:cs="Times New Roman"/>
          <w:sz w:val="24"/>
          <w:szCs w:val="24"/>
        </w:rPr>
      </w:pPr>
    </w:p>
    <w:p w14:paraId="071E42F1" w14:textId="338958E0" w:rsidR="00757BE5" w:rsidRDefault="30E4D0DE" w:rsidP="30E4D0DE">
      <w:pPr>
        <w:pStyle w:val="a3"/>
        <w:jc w:val="center"/>
        <w:rPr>
          <w:rFonts w:ascii="Times New Roman" w:eastAsia="Times New Roman" w:hAnsi="Times New Roman" w:cs="Times New Roman"/>
          <w:b/>
          <w:bCs/>
          <w:color w:val="000000" w:themeColor="text1"/>
          <w:sz w:val="24"/>
          <w:szCs w:val="24"/>
        </w:rPr>
      </w:pPr>
      <w:r w:rsidRPr="30E4D0DE">
        <w:rPr>
          <w:rFonts w:ascii="Times New Roman" w:eastAsia="Times New Roman" w:hAnsi="Times New Roman" w:cs="Times New Roman"/>
          <w:b/>
          <w:bCs/>
          <w:sz w:val="24"/>
          <w:szCs w:val="24"/>
        </w:rPr>
        <w:t>Прошу Суд:</w:t>
      </w:r>
    </w:p>
    <w:p w14:paraId="4BAC2126" w14:textId="44F35ADC" w:rsidR="00757BE5" w:rsidRDefault="00757BE5" w:rsidP="30E4D0DE">
      <w:pPr>
        <w:pStyle w:val="a3"/>
        <w:jc w:val="both"/>
        <w:rPr>
          <w:rFonts w:ascii="Times New Roman" w:eastAsia="Times New Roman" w:hAnsi="Times New Roman" w:cs="Times New Roman"/>
          <w:sz w:val="24"/>
          <w:szCs w:val="24"/>
        </w:rPr>
      </w:pPr>
    </w:p>
    <w:p w14:paraId="4B7A55C3" w14:textId="06F25F48" w:rsidR="00757BE5" w:rsidRDefault="30E4D0DE" w:rsidP="30E4D0DE">
      <w:pPr>
        <w:pStyle w:val="a3"/>
        <w:numPr>
          <w:ilvl w:val="0"/>
          <w:numId w:val="1"/>
        </w:numPr>
        <w:jc w:val="both"/>
        <w:rPr>
          <w:rFonts w:ascii="Times New Roman" w:eastAsia="Times New Roman" w:hAnsi="Times New Roman" w:cs="Times New Roman"/>
          <w:sz w:val="24"/>
          <w:szCs w:val="24"/>
        </w:rPr>
      </w:pPr>
      <w:r w:rsidRPr="30E4D0DE">
        <w:rPr>
          <w:rFonts w:ascii="Times New Roman" w:eastAsia="Times New Roman" w:hAnsi="Times New Roman" w:cs="Times New Roman"/>
          <w:sz w:val="24"/>
          <w:szCs w:val="24"/>
        </w:rPr>
        <w:t>Признать недействительным Договор-2, заключённый на 135 000 тенге от 20 августа 2020 года заключенный между АШТ и ТОО “Микрофинансовая организация “Sofi Finance”;</w:t>
      </w:r>
    </w:p>
    <w:p w14:paraId="3BBEE4D6" w14:textId="31CD91DB" w:rsidR="00757BE5" w:rsidRDefault="30E4D0DE" w:rsidP="30E4D0DE">
      <w:pPr>
        <w:pStyle w:val="a3"/>
        <w:numPr>
          <w:ilvl w:val="0"/>
          <w:numId w:val="1"/>
        </w:numPr>
        <w:jc w:val="both"/>
        <w:rPr>
          <w:rFonts w:ascii="Times New Roman" w:eastAsia="Times New Roman" w:hAnsi="Times New Roman" w:cs="Times New Roman"/>
          <w:sz w:val="24"/>
          <w:szCs w:val="24"/>
        </w:rPr>
      </w:pPr>
      <w:r w:rsidRPr="30E4D0DE">
        <w:rPr>
          <w:rFonts w:ascii="Times New Roman" w:eastAsia="Times New Roman" w:hAnsi="Times New Roman" w:cs="Times New Roman"/>
          <w:sz w:val="24"/>
          <w:szCs w:val="24"/>
        </w:rPr>
        <w:t>Возложить на ТОО “Микрофинансовая организация “Sofi Finance” обязанность по устранению в полном объеме допущенных нарушений прав Истца;</w:t>
      </w:r>
    </w:p>
    <w:p w14:paraId="56F92ED8" w14:textId="35F2C9C8" w:rsidR="00757BE5" w:rsidRDefault="4E3092C3" w:rsidP="30E4D0DE">
      <w:pPr>
        <w:pStyle w:val="a3"/>
        <w:numPr>
          <w:ilvl w:val="0"/>
          <w:numId w:val="1"/>
        </w:numPr>
        <w:jc w:val="both"/>
        <w:rPr>
          <w:rFonts w:ascii="Times New Roman" w:eastAsia="Times New Roman" w:hAnsi="Times New Roman" w:cs="Times New Roman"/>
          <w:sz w:val="24"/>
          <w:szCs w:val="24"/>
        </w:rPr>
      </w:pPr>
      <w:r w:rsidRPr="4E3092C3">
        <w:rPr>
          <w:rFonts w:ascii="Times New Roman" w:eastAsia="Times New Roman" w:hAnsi="Times New Roman" w:cs="Times New Roman"/>
          <w:sz w:val="24"/>
          <w:szCs w:val="24"/>
        </w:rPr>
        <w:t xml:space="preserve">Взыскать с ТОО “Микрофинансовая организация “Sofi Finance” в пользу АШ.Т., расходы по оплате государственной пошлины с учетом банковской комиссии в размере 2928 тенге; </w:t>
      </w:r>
    </w:p>
    <w:p w14:paraId="5419D63B" w14:textId="646385E1" w:rsidR="00757BE5" w:rsidRDefault="30E4D0DE" w:rsidP="30E4D0DE">
      <w:pPr>
        <w:pStyle w:val="a3"/>
        <w:numPr>
          <w:ilvl w:val="0"/>
          <w:numId w:val="1"/>
        </w:numPr>
        <w:jc w:val="both"/>
        <w:rPr>
          <w:rFonts w:ascii="Times New Roman" w:eastAsia="Times New Roman" w:hAnsi="Times New Roman" w:cs="Times New Roman"/>
          <w:sz w:val="24"/>
          <w:szCs w:val="24"/>
        </w:rPr>
      </w:pPr>
      <w:r w:rsidRPr="30E4D0DE">
        <w:rPr>
          <w:rFonts w:ascii="Times New Roman" w:eastAsia="Times New Roman" w:hAnsi="Times New Roman" w:cs="Times New Roman"/>
          <w:sz w:val="24"/>
          <w:szCs w:val="24"/>
        </w:rPr>
        <w:t>Взыскать с ТОО “Микрофинансовая организация “Sofi Finance” в пользу АШ.Т., представительские расходы в размере 70 000 (семьдесять тысяч) тенге.</w:t>
      </w:r>
    </w:p>
    <w:p w14:paraId="2E4EE81D" w14:textId="6D0745A9" w:rsidR="00757BE5" w:rsidRDefault="00757BE5" w:rsidP="30E4D0DE">
      <w:pPr>
        <w:pStyle w:val="a3"/>
        <w:jc w:val="both"/>
        <w:rPr>
          <w:rFonts w:ascii="Times New Roman" w:eastAsia="Times New Roman" w:hAnsi="Times New Roman" w:cs="Times New Roman"/>
          <w:sz w:val="24"/>
          <w:szCs w:val="24"/>
        </w:rPr>
      </w:pPr>
    </w:p>
    <w:p w14:paraId="697872D9" w14:textId="4F8DB95B" w:rsidR="00757BE5" w:rsidRDefault="30E4D0DE" w:rsidP="30E4D0DE">
      <w:pPr>
        <w:pStyle w:val="a3"/>
        <w:rPr>
          <w:rFonts w:ascii="Times New Roman" w:eastAsia="Times New Roman" w:hAnsi="Times New Roman" w:cs="Times New Roman"/>
          <w:b/>
          <w:bCs/>
          <w:color w:val="000000" w:themeColor="text1"/>
          <w:sz w:val="24"/>
          <w:szCs w:val="24"/>
        </w:rPr>
      </w:pPr>
      <w:r w:rsidRPr="30E4D0DE">
        <w:rPr>
          <w:rFonts w:ascii="Times New Roman" w:eastAsia="Times New Roman" w:hAnsi="Times New Roman" w:cs="Times New Roman"/>
          <w:b/>
          <w:bCs/>
          <w:sz w:val="24"/>
          <w:szCs w:val="24"/>
        </w:rPr>
        <w:t xml:space="preserve">С уважением, </w:t>
      </w:r>
    </w:p>
    <w:p w14:paraId="3A3D068A" w14:textId="51D84CC9" w:rsidR="00757BE5" w:rsidRDefault="30E4D0DE" w:rsidP="30E4D0DE">
      <w:pPr>
        <w:pStyle w:val="a3"/>
        <w:rPr>
          <w:rFonts w:ascii="Times New Roman" w:eastAsia="Times New Roman" w:hAnsi="Times New Roman" w:cs="Times New Roman"/>
          <w:b/>
          <w:bCs/>
          <w:color w:val="000000" w:themeColor="text1"/>
          <w:sz w:val="24"/>
          <w:szCs w:val="24"/>
        </w:rPr>
      </w:pPr>
      <w:r w:rsidRPr="30E4D0DE">
        <w:rPr>
          <w:rFonts w:ascii="Times New Roman" w:eastAsia="Times New Roman" w:hAnsi="Times New Roman" w:cs="Times New Roman"/>
          <w:b/>
          <w:bCs/>
          <w:sz w:val="24"/>
          <w:szCs w:val="24"/>
        </w:rPr>
        <w:t>Представитель по доверенности:</w:t>
      </w:r>
    </w:p>
    <w:p w14:paraId="25008487" w14:textId="3010940B" w:rsidR="00757BE5" w:rsidRDefault="00757BE5" w:rsidP="30E4D0DE">
      <w:pPr>
        <w:pStyle w:val="a3"/>
        <w:rPr>
          <w:rFonts w:ascii="Times New Roman" w:eastAsia="Times New Roman" w:hAnsi="Times New Roman" w:cs="Times New Roman"/>
          <w:b/>
          <w:bCs/>
          <w:sz w:val="24"/>
          <w:szCs w:val="24"/>
          <w:lang w:val="kk-KZ"/>
        </w:rPr>
      </w:pPr>
    </w:p>
    <w:p w14:paraId="37D8946B" w14:textId="525FD04E" w:rsidR="00757BE5" w:rsidRDefault="30E4D0DE" w:rsidP="30E4D0DE">
      <w:pPr>
        <w:pStyle w:val="a3"/>
        <w:rPr>
          <w:rFonts w:ascii="Times New Roman" w:eastAsia="Times New Roman" w:hAnsi="Times New Roman" w:cs="Times New Roman"/>
          <w:b/>
          <w:bCs/>
          <w:color w:val="000000" w:themeColor="text1"/>
          <w:sz w:val="24"/>
          <w:szCs w:val="24"/>
        </w:rPr>
      </w:pPr>
      <w:r w:rsidRPr="30E4D0DE">
        <w:rPr>
          <w:rFonts w:ascii="Times New Roman" w:eastAsia="Times New Roman" w:hAnsi="Times New Roman" w:cs="Times New Roman"/>
          <w:b/>
          <w:bCs/>
          <w:sz w:val="24"/>
          <w:szCs w:val="24"/>
          <w:lang w:val="kk-KZ"/>
        </w:rPr>
        <w:t>ТОО «Юридическая компания Закон и Право».</w:t>
      </w:r>
    </w:p>
    <w:p w14:paraId="501817AE" w14:textId="13A6166D" w:rsidR="00757BE5" w:rsidRDefault="00757BE5" w:rsidP="30E4D0DE">
      <w:pPr>
        <w:pStyle w:val="a3"/>
        <w:jc w:val="both"/>
        <w:rPr>
          <w:rFonts w:ascii="Times New Roman" w:eastAsia="Times New Roman" w:hAnsi="Times New Roman" w:cs="Times New Roman"/>
          <w:sz w:val="24"/>
          <w:szCs w:val="24"/>
        </w:rPr>
      </w:pPr>
    </w:p>
    <w:sectPr w:rsidR="00757BE5">
      <w:pgSz w:w="11906" w:h="16838"/>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466A3"/>
    <w:multiLevelType w:val="hybridMultilevel"/>
    <w:tmpl w:val="7C986034"/>
    <w:lvl w:ilvl="0" w:tplc="4372BDAE">
      <w:start w:val="1"/>
      <w:numFmt w:val="bullet"/>
      <w:lvlText w:val=""/>
      <w:lvlJc w:val="left"/>
      <w:pPr>
        <w:ind w:left="720" w:hanging="360"/>
      </w:pPr>
      <w:rPr>
        <w:rFonts w:ascii="Symbol" w:hAnsi="Symbol" w:hint="default"/>
      </w:rPr>
    </w:lvl>
    <w:lvl w:ilvl="1" w:tplc="5C78BF60">
      <w:start w:val="1"/>
      <w:numFmt w:val="bullet"/>
      <w:lvlText w:val="o"/>
      <w:lvlJc w:val="left"/>
      <w:pPr>
        <w:ind w:left="1440" w:hanging="360"/>
      </w:pPr>
      <w:rPr>
        <w:rFonts w:ascii="Courier New" w:hAnsi="Courier New" w:hint="default"/>
      </w:rPr>
    </w:lvl>
    <w:lvl w:ilvl="2" w:tplc="54A4A240">
      <w:start w:val="1"/>
      <w:numFmt w:val="bullet"/>
      <w:lvlText w:val=""/>
      <w:lvlJc w:val="left"/>
      <w:pPr>
        <w:ind w:left="2160" w:hanging="360"/>
      </w:pPr>
      <w:rPr>
        <w:rFonts w:ascii="Wingdings" w:hAnsi="Wingdings" w:hint="default"/>
      </w:rPr>
    </w:lvl>
    <w:lvl w:ilvl="3" w:tplc="085C1048">
      <w:start w:val="1"/>
      <w:numFmt w:val="bullet"/>
      <w:lvlText w:val=""/>
      <w:lvlJc w:val="left"/>
      <w:pPr>
        <w:ind w:left="2880" w:hanging="360"/>
      </w:pPr>
      <w:rPr>
        <w:rFonts w:ascii="Symbol" w:hAnsi="Symbol" w:hint="default"/>
      </w:rPr>
    </w:lvl>
    <w:lvl w:ilvl="4" w:tplc="0122E4A8">
      <w:start w:val="1"/>
      <w:numFmt w:val="bullet"/>
      <w:lvlText w:val="o"/>
      <w:lvlJc w:val="left"/>
      <w:pPr>
        <w:ind w:left="3600" w:hanging="360"/>
      </w:pPr>
      <w:rPr>
        <w:rFonts w:ascii="Courier New" w:hAnsi="Courier New" w:hint="default"/>
      </w:rPr>
    </w:lvl>
    <w:lvl w:ilvl="5" w:tplc="C6EA8C9E">
      <w:start w:val="1"/>
      <w:numFmt w:val="bullet"/>
      <w:lvlText w:val=""/>
      <w:lvlJc w:val="left"/>
      <w:pPr>
        <w:ind w:left="4320" w:hanging="360"/>
      </w:pPr>
      <w:rPr>
        <w:rFonts w:ascii="Wingdings" w:hAnsi="Wingdings" w:hint="default"/>
      </w:rPr>
    </w:lvl>
    <w:lvl w:ilvl="6" w:tplc="ED42B640">
      <w:start w:val="1"/>
      <w:numFmt w:val="bullet"/>
      <w:lvlText w:val=""/>
      <w:lvlJc w:val="left"/>
      <w:pPr>
        <w:ind w:left="5040" w:hanging="360"/>
      </w:pPr>
      <w:rPr>
        <w:rFonts w:ascii="Symbol" w:hAnsi="Symbol" w:hint="default"/>
      </w:rPr>
    </w:lvl>
    <w:lvl w:ilvl="7" w:tplc="423A29DA">
      <w:start w:val="1"/>
      <w:numFmt w:val="bullet"/>
      <w:lvlText w:val="o"/>
      <w:lvlJc w:val="left"/>
      <w:pPr>
        <w:ind w:left="5760" w:hanging="360"/>
      </w:pPr>
      <w:rPr>
        <w:rFonts w:ascii="Courier New" w:hAnsi="Courier New" w:hint="default"/>
      </w:rPr>
    </w:lvl>
    <w:lvl w:ilvl="8" w:tplc="1F486D94">
      <w:start w:val="1"/>
      <w:numFmt w:val="bullet"/>
      <w:lvlText w:val=""/>
      <w:lvlJc w:val="left"/>
      <w:pPr>
        <w:ind w:left="6480" w:hanging="360"/>
      </w:pPr>
      <w:rPr>
        <w:rFonts w:ascii="Wingdings" w:hAnsi="Wingdings" w:hint="default"/>
      </w:rPr>
    </w:lvl>
  </w:abstractNum>
  <w:abstractNum w:abstractNumId="1" w15:restartNumberingAfterBreak="0">
    <w:nsid w:val="68D202F4"/>
    <w:multiLevelType w:val="hybridMultilevel"/>
    <w:tmpl w:val="148816DE"/>
    <w:lvl w:ilvl="0" w:tplc="C804F898">
      <w:start w:val="1"/>
      <w:numFmt w:val="bullet"/>
      <w:lvlText w:val=""/>
      <w:lvlJc w:val="left"/>
      <w:pPr>
        <w:ind w:left="720" w:hanging="360"/>
      </w:pPr>
      <w:rPr>
        <w:rFonts w:ascii="Symbol" w:hAnsi="Symbol" w:hint="default"/>
      </w:rPr>
    </w:lvl>
    <w:lvl w:ilvl="1" w:tplc="641E4E54">
      <w:start w:val="1"/>
      <w:numFmt w:val="bullet"/>
      <w:lvlText w:val="o"/>
      <w:lvlJc w:val="left"/>
      <w:pPr>
        <w:ind w:left="1440" w:hanging="360"/>
      </w:pPr>
      <w:rPr>
        <w:rFonts w:ascii="Courier New" w:hAnsi="Courier New" w:hint="default"/>
      </w:rPr>
    </w:lvl>
    <w:lvl w:ilvl="2" w:tplc="7BF86524">
      <w:start w:val="1"/>
      <w:numFmt w:val="bullet"/>
      <w:lvlText w:val=""/>
      <w:lvlJc w:val="left"/>
      <w:pPr>
        <w:ind w:left="2160" w:hanging="360"/>
      </w:pPr>
      <w:rPr>
        <w:rFonts w:ascii="Wingdings" w:hAnsi="Wingdings" w:hint="default"/>
      </w:rPr>
    </w:lvl>
    <w:lvl w:ilvl="3" w:tplc="A0427736">
      <w:start w:val="1"/>
      <w:numFmt w:val="bullet"/>
      <w:lvlText w:val=""/>
      <w:lvlJc w:val="left"/>
      <w:pPr>
        <w:ind w:left="2880" w:hanging="360"/>
      </w:pPr>
      <w:rPr>
        <w:rFonts w:ascii="Symbol" w:hAnsi="Symbol" w:hint="default"/>
      </w:rPr>
    </w:lvl>
    <w:lvl w:ilvl="4" w:tplc="F806B65A">
      <w:start w:val="1"/>
      <w:numFmt w:val="bullet"/>
      <w:lvlText w:val="o"/>
      <w:lvlJc w:val="left"/>
      <w:pPr>
        <w:ind w:left="3600" w:hanging="360"/>
      </w:pPr>
      <w:rPr>
        <w:rFonts w:ascii="Courier New" w:hAnsi="Courier New" w:hint="default"/>
      </w:rPr>
    </w:lvl>
    <w:lvl w:ilvl="5" w:tplc="48347BEA">
      <w:start w:val="1"/>
      <w:numFmt w:val="bullet"/>
      <w:lvlText w:val=""/>
      <w:lvlJc w:val="left"/>
      <w:pPr>
        <w:ind w:left="4320" w:hanging="360"/>
      </w:pPr>
      <w:rPr>
        <w:rFonts w:ascii="Wingdings" w:hAnsi="Wingdings" w:hint="default"/>
      </w:rPr>
    </w:lvl>
    <w:lvl w:ilvl="6" w:tplc="605C234A">
      <w:start w:val="1"/>
      <w:numFmt w:val="bullet"/>
      <w:lvlText w:val=""/>
      <w:lvlJc w:val="left"/>
      <w:pPr>
        <w:ind w:left="5040" w:hanging="360"/>
      </w:pPr>
      <w:rPr>
        <w:rFonts w:ascii="Symbol" w:hAnsi="Symbol" w:hint="default"/>
      </w:rPr>
    </w:lvl>
    <w:lvl w:ilvl="7" w:tplc="54B297C4">
      <w:start w:val="1"/>
      <w:numFmt w:val="bullet"/>
      <w:lvlText w:val="o"/>
      <w:lvlJc w:val="left"/>
      <w:pPr>
        <w:ind w:left="5760" w:hanging="360"/>
      </w:pPr>
      <w:rPr>
        <w:rFonts w:ascii="Courier New" w:hAnsi="Courier New" w:hint="default"/>
      </w:rPr>
    </w:lvl>
    <w:lvl w:ilvl="8" w:tplc="E398E3AE">
      <w:start w:val="1"/>
      <w:numFmt w:val="bullet"/>
      <w:lvlText w:val=""/>
      <w:lvlJc w:val="left"/>
      <w:pPr>
        <w:ind w:left="6480" w:hanging="360"/>
      </w:pPr>
      <w:rPr>
        <w:rFonts w:ascii="Wingdings" w:hAnsi="Wingdings" w:hint="default"/>
      </w:rPr>
    </w:lvl>
  </w:abstractNum>
  <w:abstractNum w:abstractNumId="2" w15:restartNumberingAfterBreak="0">
    <w:nsid w:val="7B8A2529"/>
    <w:multiLevelType w:val="hybridMultilevel"/>
    <w:tmpl w:val="9F88B9C2"/>
    <w:lvl w:ilvl="0" w:tplc="E6724FF4">
      <w:start w:val="1"/>
      <w:numFmt w:val="bullet"/>
      <w:lvlText w:val=""/>
      <w:lvlJc w:val="left"/>
      <w:pPr>
        <w:ind w:left="720" w:hanging="360"/>
      </w:pPr>
      <w:rPr>
        <w:rFonts w:ascii="Symbol" w:hAnsi="Symbol" w:hint="default"/>
      </w:rPr>
    </w:lvl>
    <w:lvl w:ilvl="1" w:tplc="ACA232CC">
      <w:start w:val="1"/>
      <w:numFmt w:val="bullet"/>
      <w:lvlText w:val="o"/>
      <w:lvlJc w:val="left"/>
      <w:pPr>
        <w:ind w:left="1440" w:hanging="360"/>
      </w:pPr>
      <w:rPr>
        <w:rFonts w:ascii="Courier New" w:hAnsi="Courier New" w:hint="default"/>
      </w:rPr>
    </w:lvl>
    <w:lvl w:ilvl="2" w:tplc="263C18C6">
      <w:start w:val="1"/>
      <w:numFmt w:val="bullet"/>
      <w:lvlText w:val=""/>
      <w:lvlJc w:val="left"/>
      <w:pPr>
        <w:ind w:left="2160" w:hanging="360"/>
      </w:pPr>
      <w:rPr>
        <w:rFonts w:ascii="Wingdings" w:hAnsi="Wingdings" w:hint="default"/>
      </w:rPr>
    </w:lvl>
    <w:lvl w:ilvl="3" w:tplc="E28EEF4C">
      <w:start w:val="1"/>
      <w:numFmt w:val="bullet"/>
      <w:lvlText w:val=""/>
      <w:lvlJc w:val="left"/>
      <w:pPr>
        <w:ind w:left="2880" w:hanging="360"/>
      </w:pPr>
      <w:rPr>
        <w:rFonts w:ascii="Symbol" w:hAnsi="Symbol" w:hint="default"/>
      </w:rPr>
    </w:lvl>
    <w:lvl w:ilvl="4" w:tplc="CAE06782">
      <w:start w:val="1"/>
      <w:numFmt w:val="bullet"/>
      <w:lvlText w:val="o"/>
      <w:lvlJc w:val="left"/>
      <w:pPr>
        <w:ind w:left="3600" w:hanging="360"/>
      </w:pPr>
      <w:rPr>
        <w:rFonts w:ascii="Courier New" w:hAnsi="Courier New" w:hint="default"/>
      </w:rPr>
    </w:lvl>
    <w:lvl w:ilvl="5" w:tplc="7FC2B63E">
      <w:start w:val="1"/>
      <w:numFmt w:val="bullet"/>
      <w:lvlText w:val=""/>
      <w:lvlJc w:val="left"/>
      <w:pPr>
        <w:ind w:left="4320" w:hanging="360"/>
      </w:pPr>
      <w:rPr>
        <w:rFonts w:ascii="Wingdings" w:hAnsi="Wingdings" w:hint="default"/>
      </w:rPr>
    </w:lvl>
    <w:lvl w:ilvl="6" w:tplc="DD34C61A">
      <w:start w:val="1"/>
      <w:numFmt w:val="bullet"/>
      <w:lvlText w:val=""/>
      <w:lvlJc w:val="left"/>
      <w:pPr>
        <w:ind w:left="5040" w:hanging="360"/>
      </w:pPr>
      <w:rPr>
        <w:rFonts w:ascii="Symbol" w:hAnsi="Symbol" w:hint="default"/>
      </w:rPr>
    </w:lvl>
    <w:lvl w:ilvl="7" w:tplc="54388000">
      <w:start w:val="1"/>
      <w:numFmt w:val="bullet"/>
      <w:lvlText w:val="o"/>
      <w:lvlJc w:val="left"/>
      <w:pPr>
        <w:ind w:left="5760" w:hanging="360"/>
      </w:pPr>
      <w:rPr>
        <w:rFonts w:ascii="Courier New" w:hAnsi="Courier New" w:hint="default"/>
      </w:rPr>
    </w:lvl>
    <w:lvl w:ilvl="8" w:tplc="1E0E538E">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3D5A7C"/>
    <w:rsid w:val="00757BE5"/>
    <w:rsid w:val="0092520A"/>
    <w:rsid w:val="1147BCB2"/>
    <w:rsid w:val="13DB3E67"/>
    <w:rsid w:val="30E4D0DE"/>
    <w:rsid w:val="4E3092C3"/>
    <w:rsid w:val="523D5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5A7C"/>
  <w15:chartTrackingRefBased/>
  <w15:docId w15:val="{C4164909-DC8E-4187-A9E6-F2FBB5CB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styleId="a4">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eng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1824</Words>
  <Characters>10402</Characters>
  <Application>Microsoft Office Word</Application>
  <DocSecurity>0</DocSecurity>
  <Lines>86</Lines>
  <Paragraphs>24</Paragraphs>
  <ScaleCrop>false</ScaleCrop>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Закон_и_право Юридическая_контора</dc:creator>
  <cp:keywords/>
  <dc:description/>
  <cp:lastModifiedBy>Юридическая_контора Закон_и_право</cp:lastModifiedBy>
  <cp:revision>2</cp:revision>
  <dcterms:created xsi:type="dcterms:W3CDTF">2020-11-26T13:29:00Z</dcterms:created>
  <dcterms:modified xsi:type="dcterms:W3CDTF">2022-02-16T13:17:00Z</dcterms:modified>
</cp:coreProperties>
</file>