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BC628" w14:textId="508E16BE" w:rsidR="00D720AB" w:rsidRPr="0021045F" w:rsidRDefault="00CA1BA1" w:rsidP="002104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045F">
        <w:rPr>
          <w:rFonts w:ascii="Times New Roman" w:hAnsi="Times New Roman" w:cs="Times New Roman"/>
          <w:b/>
          <w:bCs/>
          <w:sz w:val="24"/>
          <w:szCs w:val="24"/>
        </w:rPr>
        <w:t>Договорные отношения</w:t>
      </w:r>
      <w:r w:rsidR="00F31A31">
        <w:rPr>
          <w:rFonts w:ascii="Times New Roman" w:hAnsi="Times New Roman" w:cs="Times New Roman"/>
          <w:b/>
          <w:bCs/>
          <w:sz w:val="24"/>
          <w:szCs w:val="24"/>
          <w:lang w:val="kk-KZ"/>
        </w:rPr>
        <w:t>,</w:t>
      </w:r>
      <w:r w:rsidRPr="0021045F">
        <w:rPr>
          <w:rFonts w:ascii="Times New Roman" w:hAnsi="Times New Roman" w:cs="Times New Roman"/>
          <w:b/>
          <w:bCs/>
          <w:sz w:val="24"/>
          <w:szCs w:val="24"/>
        </w:rPr>
        <w:t xml:space="preserve"> при договоре о строительстве «под ключ» подрядчик принимает на себя все обязанности по строительству и его обеспечению и должен сдать заказчику объект, готовый к эксплуатации, согласно условиям договора</w:t>
      </w:r>
    </w:p>
    <w:p w14:paraId="5E33B9DB" w14:textId="77777777" w:rsidR="00D720AB" w:rsidRPr="0021045F" w:rsidRDefault="00D720AB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7C1474" w14:textId="77777777" w:rsidR="0021045F" w:rsidRDefault="00D720AB" w:rsidP="0021045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1045F">
        <w:rPr>
          <w:rFonts w:ascii="Times New Roman" w:hAnsi="Times New Roman" w:cs="Times New Roman"/>
          <w:sz w:val="24"/>
          <w:szCs w:val="24"/>
        </w:rPr>
        <w:t xml:space="preserve">Товарищество с ограниченной ответственностью «Компания </w:t>
      </w:r>
      <w:proofErr w:type="spellStart"/>
      <w:r w:rsidRPr="0021045F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2104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045F">
        <w:rPr>
          <w:rFonts w:ascii="Times New Roman" w:hAnsi="Times New Roman" w:cs="Times New Roman"/>
          <w:sz w:val="24"/>
          <w:szCs w:val="24"/>
        </w:rPr>
        <w:t>жөндеуші</w:t>
      </w:r>
      <w:proofErr w:type="spellEnd"/>
      <w:r w:rsidRPr="0021045F">
        <w:rPr>
          <w:rFonts w:ascii="Times New Roman" w:hAnsi="Times New Roman" w:cs="Times New Roman"/>
          <w:sz w:val="24"/>
          <w:szCs w:val="24"/>
        </w:rPr>
        <w:t>» (переименовано в ТОО «I») и ТОО «KAZ» (КАЗ) (далее – Консорциум, заказчик) обратились в суд к АО «Н» (далее – АО, подрядчик) о понуждении рассмотреть и утвердить сводный расчет и локальные сметы на пуско-наладочные работы по проекту строительства железнодорожной линии «Аркалык-</w:t>
      </w:r>
      <w:proofErr w:type="spellStart"/>
      <w:r w:rsidRPr="0021045F">
        <w:rPr>
          <w:rFonts w:ascii="Times New Roman" w:hAnsi="Times New Roman" w:cs="Times New Roman"/>
          <w:sz w:val="24"/>
          <w:szCs w:val="24"/>
        </w:rPr>
        <w:t>Шубарколь</w:t>
      </w:r>
      <w:proofErr w:type="spellEnd"/>
      <w:r w:rsidRPr="0021045F">
        <w:rPr>
          <w:rFonts w:ascii="Times New Roman" w:hAnsi="Times New Roman" w:cs="Times New Roman"/>
          <w:sz w:val="24"/>
          <w:szCs w:val="24"/>
        </w:rPr>
        <w:t xml:space="preserve">». Решением специализированного межрайонного экономического суда города Астана от 24 июля 2017 года в иске отказано. </w:t>
      </w:r>
    </w:p>
    <w:p w14:paraId="645BC3A1" w14:textId="77777777" w:rsidR="0021045F" w:rsidRDefault="00D720AB" w:rsidP="0021045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1045F">
        <w:rPr>
          <w:rFonts w:ascii="Times New Roman" w:hAnsi="Times New Roman" w:cs="Times New Roman"/>
          <w:sz w:val="24"/>
          <w:szCs w:val="24"/>
        </w:rPr>
        <w:t xml:space="preserve">Постановлением судебной коллегии по гражданским делам суда города Астана от 11 октября 2017 года решение суда отменено и вынесено новое решение об удовлетворении иска. На АО возложена обязанность рассмотреть и утвердить сводный расчет и локальные сметы на </w:t>
      </w:r>
      <w:proofErr w:type="spellStart"/>
      <w:r w:rsidRPr="0021045F">
        <w:rPr>
          <w:rFonts w:ascii="Times New Roman" w:hAnsi="Times New Roman" w:cs="Times New Roman"/>
          <w:sz w:val="24"/>
          <w:szCs w:val="24"/>
        </w:rPr>
        <w:t>пусконаладночные</w:t>
      </w:r>
      <w:proofErr w:type="spellEnd"/>
      <w:r w:rsidRPr="0021045F">
        <w:rPr>
          <w:rFonts w:ascii="Times New Roman" w:hAnsi="Times New Roman" w:cs="Times New Roman"/>
          <w:sz w:val="24"/>
          <w:szCs w:val="24"/>
        </w:rPr>
        <w:t xml:space="preserve"> работы по проекту строительства железнодорожной линии «Аркалык-</w:t>
      </w:r>
      <w:proofErr w:type="spellStart"/>
      <w:r w:rsidRPr="0021045F">
        <w:rPr>
          <w:rFonts w:ascii="Times New Roman" w:hAnsi="Times New Roman" w:cs="Times New Roman"/>
          <w:sz w:val="24"/>
          <w:szCs w:val="24"/>
        </w:rPr>
        <w:t>Шубарколь</w:t>
      </w:r>
      <w:proofErr w:type="spellEnd"/>
      <w:r w:rsidRPr="0021045F">
        <w:rPr>
          <w:rFonts w:ascii="Times New Roman" w:hAnsi="Times New Roman" w:cs="Times New Roman"/>
          <w:sz w:val="24"/>
          <w:szCs w:val="24"/>
        </w:rPr>
        <w:t xml:space="preserve">». Судебная коллегия по гражданским делам Верховного Суда отменила постановление апелляционной инстанции, оставив в силе решение суда первой инстанции по следующим основаниям. </w:t>
      </w:r>
    </w:p>
    <w:p w14:paraId="7DA449CE" w14:textId="77777777" w:rsidR="0021045F" w:rsidRDefault="00D720AB" w:rsidP="0021045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1045F">
        <w:rPr>
          <w:rFonts w:ascii="Times New Roman" w:hAnsi="Times New Roman" w:cs="Times New Roman"/>
          <w:sz w:val="24"/>
          <w:szCs w:val="24"/>
        </w:rPr>
        <w:t>Судом установлено, что между Консорциумом и АО заключен договор от 28 мая 2012 года № 3-ЦУЖДС (далее – договор № 3) и договор от 28 июня 2012 года № 6-ЦУЖДС (далее договор № 6) о долгосрочных закупках работ по строительству на условиях «под ключ» железнодорожной линии «Аркалык-</w:t>
      </w:r>
      <w:proofErr w:type="spellStart"/>
      <w:r w:rsidRPr="0021045F">
        <w:rPr>
          <w:rFonts w:ascii="Times New Roman" w:hAnsi="Times New Roman" w:cs="Times New Roman"/>
          <w:sz w:val="24"/>
          <w:szCs w:val="24"/>
        </w:rPr>
        <w:t>Шубарколь</w:t>
      </w:r>
      <w:proofErr w:type="spellEnd"/>
      <w:r w:rsidRPr="0021045F">
        <w:rPr>
          <w:rFonts w:ascii="Times New Roman" w:hAnsi="Times New Roman" w:cs="Times New Roman"/>
          <w:sz w:val="24"/>
          <w:szCs w:val="24"/>
        </w:rPr>
        <w:t xml:space="preserve">». Согласно условиям договора № 3 подрядчик принял обязательства о выполнении работ по строительству объектов на участке станции «Аркалык-станция </w:t>
      </w:r>
      <w:proofErr w:type="spellStart"/>
      <w:r w:rsidRPr="0021045F">
        <w:rPr>
          <w:rFonts w:ascii="Times New Roman" w:hAnsi="Times New Roman" w:cs="Times New Roman"/>
          <w:sz w:val="24"/>
          <w:szCs w:val="24"/>
        </w:rPr>
        <w:t>Майбулак</w:t>
      </w:r>
      <w:proofErr w:type="spellEnd"/>
      <w:r w:rsidRPr="0021045F">
        <w:rPr>
          <w:rFonts w:ascii="Times New Roman" w:hAnsi="Times New Roman" w:cs="Times New Roman"/>
          <w:sz w:val="24"/>
          <w:szCs w:val="24"/>
        </w:rPr>
        <w:t xml:space="preserve">» в сумме 70 150 284 895 тенге, в том числе налог на добавленную стоимость (далее – НДС). Дополнительным соглашением от 8 сентября 2015 года стоимость договора № 3 уменьшена до 57 413 327 171 тенге, включая НДС. </w:t>
      </w:r>
    </w:p>
    <w:p w14:paraId="614E8428" w14:textId="77777777" w:rsidR="0021045F" w:rsidRDefault="00D720AB" w:rsidP="0021045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1045F">
        <w:rPr>
          <w:rFonts w:ascii="Times New Roman" w:hAnsi="Times New Roman" w:cs="Times New Roman"/>
          <w:sz w:val="24"/>
          <w:szCs w:val="24"/>
        </w:rPr>
        <w:t>По условиям договора № 6 подрядчик принял обязательства о выполнении работ по строительству железнодорожной линии «</w:t>
      </w:r>
      <w:proofErr w:type="spellStart"/>
      <w:r w:rsidRPr="0021045F">
        <w:rPr>
          <w:rFonts w:ascii="Times New Roman" w:hAnsi="Times New Roman" w:cs="Times New Roman"/>
          <w:sz w:val="24"/>
          <w:szCs w:val="24"/>
        </w:rPr>
        <w:t>АркалыкШубарколь</w:t>
      </w:r>
      <w:proofErr w:type="spellEnd"/>
      <w:r w:rsidRPr="0021045F">
        <w:rPr>
          <w:rFonts w:ascii="Times New Roman" w:hAnsi="Times New Roman" w:cs="Times New Roman"/>
          <w:sz w:val="24"/>
          <w:szCs w:val="24"/>
        </w:rPr>
        <w:t xml:space="preserve">»: объектов на участке станции </w:t>
      </w:r>
      <w:proofErr w:type="spellStart"/>
      <w:r w:rsidRPr="0021045F">
        <w:rPr>
          <w:rFonts w:ascii="Times New Roman" w:hAnsi="Times New Roman" w:cs="Times New Roman"/>
          <w:sz w:val="24"/>
          <w:szCs w:val="24"/>
        </w:rPr>
        <w:t>Шубарколь</w:t>
      </w:r>
      <w:proofErr w:type="spellEnd"/>
      <w:r w:rsidRPr="0021045F">
        <w:rPr>
          <w:rFonts w:ascii="Times New Roman" w:hAnsi="Times New Roman" w:cs="Times New Roman"/>
          <w:sz w:val="24"/>
          <w:szCs w:val="24"/>
        </w:rPr>
        <w:t xml:space="preserve">-станция </w:t>
      </w:r>
      <w:proofErr w:type="spellStart"/>
      <w:r w:rsidRPr="0021045F">
        <w:rPr>
          <w:rFonts w:ascii="Times New Roman" w:hAnsi="Times New Roman" w:cs="Times New Roman"/>
          <w:sz w:val="24"/>
          <w:szCs w:val="24"/>
        </w:rPr>
        <w:t>Майбулак</w:t>
      </w:r>
      <w:proofErr w:type="spellEnd"/>
      <w:r w:rsidRPr="0021045F">
        <w:rPr>
          <w:rFonts w:ascii="Times New Roman" w:hAnsi="Times New Roman" w:cs="Times New Roman"/>
          <w:sz w:val="24"/>
          <w:szCs w:val="24"/>
        </w:rPr>
        <w:t xml:space="preserve"> в сумме 49 500 117 036 тенге с НДС. Дополнительным соглашением от 9 сентября 2015 года сумма договора увеличена до 53 898 240 139 тенге с учетом НДС. Консорциум в исковом требовании указывал, что в </w:t>
      </w:r>
      <w:proofErr w:type="spellStart"/>
      <w:r w:rsidRPr="0021045F">
        <w:rPr>
          <w:rFonts w:ascii="Times New Roman" w:hAnsi="Times New Roman" w:cs="Times New Roman"/>
          <w:sz w:val="24"/>
          <w:szCs w:val="24"/>
        </w:rPr>
        <w:t>проектносметную</w:t>
      </w:r>
      <w:proofErr w:type="spellEnd"/>
      <w:r w:rsidRPr="0021045F">
        <w:rPr>
          <w:rFonts w:ascii="Times New Roman" w:hAnsi="Times New Roman" w:cs="Times New Roman"/>
          <w:sz w:val="24"/>
          <w:szCs w:val="24"/>
        </w:rPr>
        <w:t xml:space="preserve"> документацию (далее – ПСД) строительства объектов не заложены затраты на пуско-наладочные работы. </w:t>
      </w:r>
    </w:p>
    <w:p w14:paraId="1B58D96E" w14:textId="395EDDF5" w:rsidR="0021045F" w:rsidRDefault="00D720AB" w:rsidP="0021045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1045F">
        <w:rPr>
          <w:rFonts w:ascii="Times New Roman" w:hAnsi="Times New Roman" w:cs="Times New Roman"/>
          <w:sz w:val="24"/>
          <w:szCs w:val="24"/>
        </w:rPr>
        <w:t xml:space="preserve">Суд первой инстанции, отказывая в иске, исходил из того, что по условиям договоров генеральным подрядчиком принята обязанность по строительству и сдаче объекта, готового к эксплуатации, в том числе </w:t>
      </w:r>
      <w:hyperlink r:id="rId6" w:history="1">
        <w:r w:rsidRPr="00CD50A8">
          <w:rPr>
            <w:rStyle w:val="aa"/>
            <w:rFonts w:ascii="Times New Roman" w:hAnsi="Times New Roman" w:cs="Times New Roman"/>
            <w:sz w:val="24"/>
            <w:szCs w:val="24"/>
          </w:rPr>
          <w:t>проведение испытаний и пуско-наладочных работ. Принята</w:t>
        </w:r>
      </w:hyperlink>
      <w:r w:rsidRPr="0021045F">
        <w:rPr>
          <w:rFonts w:ascii="Times New Roman" w:hAnsi="Times New Roman" w:cs="Times New Roman"/>
          <w:sz w:val="24"/>
          <w:szCs w:val="24"/>
        </w:rPr>
        <w:t xml:space="preserve"> обязанность разработать ПСД в соответствии с заданием на проектирование и </w:t>
      </w:r>
      <w:proofErr w:type="spellStart"/>
      <w:r w:rsidRPr="0021045F">
        <w:rPr>
          <w:rFonts w:ascii="Times New Roman" w:hAnsi="Times New Roman" w:cs="Times New Roman"/>
          <w:sz w:val="24"/>
          <w:szCs w:val="24"/>
        </w:rPr>
        <w:t>техникоэкономическим</w:t>
      </w:r>
      <w:proofErr w:type="spellEnd"/>
      <w:r w:rsidRPr="0021045F">
        <w:rPr>
          <w:rFonts w:ascii="Times New Roman" w:hAnsi="Times New Roman" w:cs="Times New Roman"/>
          <w:sz w:val="24"/>
          <w:szCs w:val="24"/>
        </w:rPr>
        <w:t xml:space="preserve"> обоснованием. Суд апелляционной инстанции, отменяя решение суда и удовлетворяя иск, мотивировал тем, что согласно заданию по разработке ПСД объектов строительства предусмотрена обязанность истца определить объем пуско-наладочных работ с составлением смет на их выполнение. </w:t>
      </w:r>
    </w:p>
    <w:p w14:paraId="447A8DE6" w14:textId="77777777" w:rsidR="0021045F" w:rsidRDefault="00D720AB" w:rsidP="0021045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1045F">
        <w:rPr>
          <w:rFonts w:ascii="Times New Roman" w:hAnsi="Times New Roman" w:cs="Times New Roman"/>
          <w:sz w:val="24"/>
          <w:szCs w:val="24"/>
        </w:rPr>
        <w:t xml:space="preserve">Сводная смета подлежит отраслевой и государственной экспертизе после согласования с ответчиком, которая не рассмотрена и не утверждена им. Вместе с тем с такими выводами суда апелляционной инстанции нельзя согласиться, поскольку они основаны на неправильном применении норм материального права и не соответствуют обстоятельствам дела. В соответствии с пунктом 3 статьи 651 Гражданского кодекса Республики Казахстан (далее – </w:t>
      </w:r>
      <w:r w:rsidRPr="0021045F">
        <w:rPr>
          <w:rFonts w:ascii="Times New Roman" w:hAnsi="Times New Roman" w:cs="Times New Roman"/>
          <w:sz w:val="24"/>
          <w:szCs w:val="24"/>
        </w:rPr>
        <w:lastRenderedPageBreak/>
        <w:t xml:space="preserve">ГК) при договоре о строительстве «под ключ» подрядчик принимает на себя все обязанности по строительству и его обеспечению и должен сдать заказчику объект, готовый к эксплуатации, согласно договорным условиям. </w:t>
      </w:r>
    </w:p>
    <w:p w14:paraId="72C974AE" w14:textId="77777777" w:rsidR="0021045F" w:rsidRDefault="00D720AB" w:rsidP="0021045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1045F">
        <w:rPr>
          <w:rFonts w:ascii="Times New Roman" w:hAnsi="Times New Roman" w:cs="Times New Roman"/>
          <w:sz w:val="24"/>
          <w:szCs w:val="24"/>
        </w:rPr>
        <w:t xml:space="preserve">Согласно пункту 1 статьи 654 ГК подрядчик обязан осуществлять строительство и связанные с ним работы в соответствии с проектной документацией, определяющей объем, содержание работ и другие предъявляемые к работам требования, и сметой, определяющей цену работ. При отсутствии иных указаний в договоре предполагается, что подрядчик обязан выполнить все работы, указанные в проектной документации и в смете (проектно-сметной документации). В силу пункта 4 статьи 652 ГК договором может быть предусмотрено перенесение на подрядчика возможных строительных рисков (строительство «под ключ»). </w:t>
      </w:r>
    </w:p>
    <w:p w14:paraId="2997EA5C" w14:textId="77777777" w:rsidR="0021045F" w:rsidRDefault="00D720AB" w:rsidP="0021045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1045F">
        <w:rPr>
          <w:rFonts w:ascii="Times New Roman" w:hAnsi="Times New Roman" w:cs="Times New Roman"/>
          <w:sz w:val="24"/>
          <w:szCs w:val="24"/>
        </w:rPr>
        <w:t xml:space="preserve">Установлено, что при прохождении ПСД экспертизы в РГП «Госэкспертиза» пуско-наладочные работы были исключены, в связи с этим сметная документация по данным работам не была рассмотрена и принята в производство работ. Письмо от 5 ноября 2013 года, на которое ссылается суд апелляционной инстанции, не может быть принято во внимание в качестве достоверного и допустимого доказательства. </w:t>
      </w:r>
    </w:p>
    <w:p w14:paraId="4CDC7A13" w14:textId="77777777" w:rsidR="0021045F" w:rsidRDefault="00D720AB" w:rsidP="0021045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1045F">
        <w:rPr>
          <w:rFonts w:ascii="Times New Roman" w:hAnsi="Times New Roman" w:cs="Times New Roman"/>
          <w:sz w:val="24"/>
          <w:szCs w:val="24"/>
        </w:rPr>
        <w:t xml:space="preserve">В связи с дефицитом средств у АО было принято решение о разделении строительства объекта на 1-ю и 2-ю очереди строительства. Договоры по </w:t>
      </w:r>
      <w:proofErr w:type="gramStart"/>
      <w:r w:rsidRPr="0021045F">
        <w:rPr>
          <w:rFonts w:ascii="Times New Roman" w:hAnsi="Times New Roman" w:cs="Times New Roman"/>
          <w:sz w:val="24"/>
          <w:szCs w:val="24"/>
        </w:rPr>
        <w:t>1-ой</w:t>
      </w:r>
      <w:proofErr w:type="gramEnd"/>
      <w:r w:rsidRPr="0021045F">
        <w:rPr>
          <w:rFonts w:ascii="Times New Roman" w:hAnsi="Times New Roman" w:cs="Times New Roman"/>
          <w:sz w:val="24"/>
          <w:szCs w:val="24"/>
        </w:rPr>
        <w:t xml:space="preserve"> очереди были выполнены и актом государственной приемочной комиссии строительство принято в эксплуатацию, а строительство 2-ой очереди исключено, так как не влияет на безопасность железнодорожного транспорта. Следовательно, заслуживают внимания доводы заявителя о том, что утверждение сводного расчета и локальных смет на пуско-наладочные работы повлекут в последующем увеличение суммы договоров и дополнительные затраты, о чем свидетельствует переписка сторон о компенсации понесенных затрат на выполнение пуско-наладочных работ. Договоры на строительство заключались в соответствии с Правилами закупок товаров, работ и услуг АО «Фонд национального благосостояния «С» и организациями, пятьдесят и более процентов голосующих акций (долей участия) которых прямо или косвенно принадлежат АО «С» на праве собственности или доверительного управления способом проведения открытого тендера. </w:t>
      </w:r>
    </w:p>
    <w:p w14:paraId="6888296D" w14:textId="77777777" w:rsidR="0021045F" w:rsidRDefault="00D720AB" w:rsidP="0021045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1045F">
        <w:rPr>
          <w:rFonts w:ascii="Times New Roman" w:hAnsi="Times New Roman" w:cs="Times New Roman"/>
          <w:sz w:val="24"/>
          <w:szCs w:val="24"/>
        </w:rPr>
        <w:t xml:space="preserve">Таким образом, судебная коллегия считает обоснованными доводы ходатайства о том, что в проект заложены средства республиканского бюджета, что в свою очередь уже исключает непредусмотренные затраты. По изложенным выше мотивам, учитывая, что по делу не требуется сбора и дополнительной проверки доказательств, обстоятельства спора установлены полно, однако судом апелляционной инстанции допущена ошибка в оценке доказательств, истолковании и применении норм материального права, судебная коллегия считает, что следует отменить апелляционное постановление с оставлением в силе решения суда первой инстанции. </w:t>
      </w:r>
    </w:p>
    <w:p w14:paraId="00379CCD" w14:textId="5F8C29FD" w:rsidR="00A81D5F" w:rsidRPr="0021045F" w:rsidRDefault="00D720AB" w:rsidP="0021045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1045F">
        <w:rPr>
          <w:rFonts w:ascii="Times New Roman" w:hAnsi="Times New Roman" w:cs="Times New Roman"/>
          <w:sz w:val="24"/>
          <w:szCs w:val="24"/>
        </w:rPr>
        <w:t>В силу статьи 109 Гражданского процессуального кодекса Республики Казахстан в пользу заявителя с Консорциума подлежит взысканию государственная пошлина, уплаченная при подаче ходатайства в Верховный Суд 50 % от ставки государственной пошлины, установленной в пункте 1 статьи 610 Кодекса Республики Казахстан «О налогах и других обязательных платежах в бюджет» (</w:t>
      </w:r>
      <w:hyperlink r:id="rId7" w:history="1">
        <w:r w:rsidRPr="0021045F">
          <w:rPr>
            <w:rStyle w:val="aa"/>
            <w:rFonts w:ascii="Times New Roman" w:hAnsi="Times New Roman" w:cs="Times New Roman"/>
            <w:sz w:val="24"/>
            <w:szCs w:val="24"/>
          </w:rPr>
          <w:t>Налоговый кодекс) при подаче искового заявления</w:t>
        </w:r>
      </w:hyperlink>
      <w:r w:rsidRPr="0021045F">
        <w:rPr>
          <w:rFonts w:ascii="Times New Roman" w:hAnsi="Times New Roman" w:cs="Times New Roman"/>
          <w:sz w:val="24"/>
          <w:szCs w:val="24"/>
        </w:rPr>
        <w:t xml:space="preserve"> неимущественного характера, в сумме 601 тенге. Вместе с тем АО при подаче ходатайства излишне в бюджет оплачена государственная пошлина в сумме 602 тенге, которая подлежит возвращению в силу статьи 108 Налогового кодекса.</w:t>
      </w:r>
      <w:r w:rsidR="00CF5BD5" w:rsidRPr="002104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21045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21045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21045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21045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21045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21045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21045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21045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21045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21045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21045F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21045F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21045F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9D02F" w14:textId="77777777" w:rsidR="00A13412" w:rsidRDefault="00A13412" w:rsidP="00702393">
      <w:pPr>
        <w:spacing w:after="0" w:line="240" w:lineRule="auto"/>
      </w:pPr>
      <w:r>
        <w:separator/>
      </w:r>
    </w:p>
  </w:endnote>
  <w:endnote w:type="continuationSeparator" w:id="0">
    <w:p w14:paraId="12C1C861" w14:textId="77777777" w:rsidR="00A13412" w:rsidRDefault="00A13412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66D03" w14:textId="77777777" w:rsidR="00A13412" w:rsidRDefault="00A13412" w:rsidP="00702393">
      <w:pPr>
        <w:spacing w:after="0" w:line="240" w:lineRule="auto"/>
      </w:pPr>
      <w:r>
        <w:separator/>
      </w:r>
    </w:p>
  </w:footnote>
  <w:footnote w:type="continuationSeparator" w:id="0">
    <w:p w14:paraId="44E9944D" w14:textId="77777777" w:rsidR="00A13412" w:rsidRDefault="00A13412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1045F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13412"/>
    <w:rsid w:val="00A23573"/>
    <w:rsid w:val="00A45B15"/>
    <w:rsid w:val="00A81D5F"/>
    <w:rsid w:val="00B31BDB"/>
    <w:rsid w:val="00BD7730"/>
    <w:rsid w:val="00C16D9C"/>
    <w:rsid w:val="00CA1BA1"/>
    <w:rsid w:val="00CB275A"/>
    <w:rsid w:val="00CD50A8"/>
    <w:rsid w:val="00CF5BD5"/>
    <w:rsid w:val="00D02DFB"/>
    <w:rsid w:val="00D720AB"/>
    <w:rsid w:val="00DB660C"/>
    <w:rsid w:val="00EE78AD"/>
    <w:rsid w:val="00F173BA"/>
    <w:rsid w:val="00F31A31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21045F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104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2021-11-30T18:33:00Z</dcterms:modified>
</cp:coreProperties>
</file>