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41A06" w14:textId="0BA00AFA" w:rsidR="002F1031" w:rsidRPr="00FB68D1" w:rsidRDefault="00FB68D1" w:rsidP="00FB68D1">
      <w:pPr>
        <w:jc w:val="center"/>
        <w:rPr>
          <w:rFonts w:ascii="Times New Roman" w:hAnsi="Times New Roman" w:cs="Times New Roman"/>
          <w:b/>
          <w:bCs/>
          <w:sz w:val="24"/>
          <w:szCs w:val="24"/>
        </w:rPr>
      </w:pPr>
      <w:r>
        <w:rPr>
          <w:rFonts w:ascii="Times New Roman" w:hAnsi="Times New Roman" w:cs="Times New Roman"/>
          <w:b/>
          <w:bCs/>
          <w:sz w:val="24"/>
          <w:szCs w:val="24"/>
          <w:lang w:val="kk-KZ"/>
        </w:rPr>
        <w:t>О</w:t>
      </w:r>
      <w:proofErr w:type="spellStart"/>
      <w:r w:rsidRPr="00FB68D1">
        <w:rPr>
          <w:rFonts w:ascii="Times New Roman" w:hAnsi="Times New Roman" w:cs="Times New Roman"/>
          <w:b/>
          <w:bCs/>
          <w:sz w:val="24"/>
          <w:szCs w:val="24"/>
        </w:rPr>
        <w:t>тсутств</w:t>
      </w:r>
      <w:proofErr w:type="spellEnd"/>
      <w:r>
        <w:rPr>
          <w:rFonts w:ascii="Times New Roman" w:hAnsi="Times New Roman" w:cs="Times New Roman"/>
          <w:b/>
          <w:bCs/>
          <w:sz w:val="24"/>
          <w:szCs w:val="24"/>
          <w:lang w:val="kk-KZ"/>
        </w:rPr>
        <w:t>ие</w:t>
      </w:r>
      <w:r w:rsidRPr="00FB68D1">
        <w:rPr>
          <w:rFonts w:ascii="Times New Roman" w:hAnsi="Times New Roman" w:cs="Times New Roman"/>
          <w:b/>
          <w:bCs/>
          <w:sz w:val="24"/>
          <w:szCs w:val="24"/>
        </w:rPr>
        <w:t xml:space="preserve"> по месту нахождения</w:t>
      </w:r>
      <w:r>
        <w:rPr>
          <w:rFonts w:ascii="Times New Roman" w:hAnsi="Times New Roman" w:cs="Times New Roman"/>
          <w:b/>
          <w:bCs/>
          <w:sz w:val="24"/>
          <w:szCs w:val="24"/>
          <w:lang w:val="kk-KZ"/>
        </w:rPr>
        <w:t xml:space="preserve"> </w:t>
      </w:r>
      <w:proofErr w:type="spellStart"/>
      <w:r w:rsidRPr="00FB68D1">
        <w:rPr>
          <w:rFonts w:ascii="Times New Roman" w:hAnsi="Times New Roman" w:cs="Times New Roman"/>
          <w:b/>
          <w:bCs/>
          <w:sz w:val="24"/>
          <w:szCs w:val="24"/>
        </w:rPr>
        <w:t>юридическо</w:t>
      </w:r>
      <w:proofErr w:type="spellEnd"/>
      <w:r w:rsidRPr="00FB68D1">
        <w:rPr>
          <w:rFonts w:ascii="Times New Roman" w:hAnsi="Times New Roman" w:cs="Times New Roman"/>
          <w:b/>
          <w:bCs/>
          <w:sz w:val="24"/>
          <w:szCs w:val="24"/>
          <w:lang w:val="kk-KZ"/>
        </w:rPr>
        <w:t>го</w:t>
      </w:r>
      <w:r w:rsidRPr="00FB68D1">
        <w:rPr>
          <w:rFonts w:ascii="Times New Roman" w:hAnsi="Times New Roman" w:cs="Times New Roman"/>
          <w:b/>
          <w:bCs/>
          <w:sz w:val="24"/>
          <w:szCs w:val="24"/>
        </w:rPr>
        <w:t xml:space="preserve"> лиц</w:t>
      </w:r>
      <w:r w:rsidRPr="00FB68D1">
        <w:rPr>
          <w:rFonts w:ascii="Times New Roman" w:hAnsi="Times New Roman" w:cs="Times New Roman"/>
          <w:b/>
          <w:bCs/>
          <w:sz w:val="24"/>
          <w:szCs w:val="24"/>
          <w:lang w:val="kk-KZ"/>
        </w:rPr>
        <w:t>а</w:t>
      </w:r>
      <w:r w:rsidRPr="00FB68D1">
        <w:rPr>
          <w:rFonts w:ascii="Times New Roman" w:hAnsi="Times New Roman" w:cs="Times New Roman"/>
          <w:b/>
          <w:bCs/>
          <w:sz w:val="24"/>
          <w:szCs w:val="24"/>
        </w:rPr>
        <w:t xml:space="preserve"> без оспаривания основания самой перерегистрации</w:t>
      </w:r>
    </w:p>
    <w:p w14:paraId="21647CF8" w14:textId="77777777" w:rsidR="004E3A4E"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При рассмотрении споров у судов города Алматы возникали вопросы в части того, является ли правомерным удовлетворение исков лишь на том основании, что юридическое лицо отсутствует по месту нахождения без оспаривания основания самой перерегистрации, то есть договора </w:t>
      </w:r>
      <w:proofErr w:type="spellStart"/>
      <w:r w:rsidRPr="004E3A4E">
        <w:rPr>
          <w:rFonts w:ascii="Times New Roman" w:hAnsi="Times New Roman" w:cs="Times New Roman"/>
          <w:sz w:val="24"/>
          <w:szCs w:val="24"/>
        </w:rPr>
        <w:t>куплипродажи</w:t>
      </w:r>
      <w:proofErr w:type="spellEnd"/>
      <w:r w:rsidRPr="004E3A4E">
        <w:rPr>
          <w:rFonts w:ascii="Times New Roman" w:hAnsi="Times New Roman" w:cs="Times New Roman"/>
          <w:sz w:val="24"/>
          <w:szCs w:val="24"/>
        </w:rPr>
        <w:t xml:space="preserve"> уставного капитала, и относительно правомерности требования наличия визы бизнес-иммигранта для граждан стран-членов Евразийского экономического союза. </w:t>
      </w:r>
    </w:p>
    <w:p w14:paraId="60A7A502" w14:textId="77777777" w:rsidR="0029654D"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При этом суды ссылаются на нормы статей 6 и 6-1 Закона «О государственной регистрации юридических лиц и учетной регистрации филиалов и представительств», где указано, что для государственной регистрации юридического лица в регистрирующий орган подается заявление по форме, установленной Министерством юстиции Республики Казахстан, с приложением учредительных документов, указанных в статье 7 настоящего Закона, составленных на казахском и русском языках и представляемых в двух экземплярах. </w:t>
      </w:r>
    </w:p>
    <w:p w14:paraId="280FCF8E" w14:textId="77777777" w:rsidR="0029654D"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Государственная регистрация юридических лиц, относящихся к субъектам среднего и крупного предпринимательства с иностранным участием, за исключением лиц, не имеющих идентификационных номеров согласно Закону Республики Казахстан «О национальных реестрах идентификационных номеров», производится в порядке, установленном для государственной регистрации юридических лиц Республики Казахстан, относящихся к субъектам среднего и крупного предпринимательства. Если иное не установлено международными договорами, ратифицированными Республикой Казахстан, дополнительно должны быть представлены: копия легализованной выписки из торгового реестра или другой легализованный документ, удостоверяющий, что учредитель - иностранное юридическое лицо является юридическим лицом по законодательству</w:t>
      </w:r>
      <w:r w:rsidRPr="004E3A4E">
        <w:rPr>
          <w:rFonts w:ascii="Times New Roman" w:hAnsi="Times New Roman" w:cs="Times New Roman"/>
          <w:sz w:val="24"/>
          <w:szCs w:val="24"/>
          <w:lang w:val="kk-KZ"/>
        </w:rPr>
        <w:t xml:space="preserve"> </w:t>
      </w:r>
      <w:r w:rsidRPr="004E3A4E">
        <w:rPr>
          <w:rFonts w:ascii="Times New Roman" w:hAnsi="Times New Roman" w:cs="Times New Roman"/>
          <w:sz w:val="24"/>
          <w:szCs w:val="24"/>
        </w:rPr>
        <w:t xml:space="preserve">иностранного государства, с нотариально засвидетельствованным переводом на казахский и русский языки; копия паспорта или другой документ, удостоверяющий личность учредителя-иностранца, с нотариально засвидетельствованным переводом на казахский и русский языки. </w:t>
      </w:r>
    </w:p>
    <w:p w14:paraId="35687793" w14:textId="77777777" w:rsidR="0029654D"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Государственная регистрация юридического лица может быть произведена на основании электронного заявления, поданного посредством сети Интернет, в порядке, определяемом Министерством юстиции Республики Казахстан. Кроме того, в соответствии с Соглашением между Правительством Республики Беларусь, Правительством Республики Казахстан, Правительством Кыргызской Республики, Правительством Российской Федерации и Правительством Республики Таджикистан о взаимных безвизовых поездках граждан от 30 ноября 2000 года, для граждан Российской Федерации действует безвизовый режим. </w:t>
      </w:r>
    </w:p>
    <w:p w14:paraId="3581B3D0" w14:textId="77777777" w:rsidR="00F76354"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Согласно пункту 2 статьи 2 Закона «О миграции населения», если международным договором, ратифицированным Республикой Казахстан, установлены иные правила, чем те, которые предусмотрены данным Законом, то применяются нормы международного договора. Законом Республики Казахстан от 14 октября 2014 года ратифицирован Договор о Евразийском экономическом союзе. Пунктом 24 Приложения № 16 к Договору (Протокол о торговле услугами, учреждении, деятельности и осуществлении инвестиций) определено, что каждое государство-член предоставляет лицам любого государства-члена в отношении учреждения и деятельности режим не менее благоприятный, чем режим, предоставляемый при таких же (подобных) обстоятельствах своим собственным лицам на своей территории. </w:t>
      </w:r>
    </w:p>
    <w:p w14:paraId="52450F11" w14:textId="77777777" w:rsidR="00F76354"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Согласно подпункту 24) пункта 6 данного Приложения, под учреждением понимается создание и (или) приобретение юридического лица (участие в капитале созданного или </w:t>
      </w:r>
      <w:r w:rsidRPr="004E3A4E">
        <w:rPr>
          <w:rFonts w:ascii="Times New Roman" w:hAnsi="Times New Roman" w:cs="Times New Roman"/>
          <w:sz w:val="24"/>
          <w:szCs w:val="24"/>
        </w:rPr>
        <w:lastRenderedPageBreak/>
        <w:t xml:space="preserve">учрежденного юридического лица) любой организационно-правовой формы и формы собственности, предусмотренными законодательством государства-члена, на территории которого такое юридическое лицо создается или учреждается. </w:t>
      </w:r>
    </w:p>
    <w:p w14:paraId="7D9F656D" w14:textId="77777777" w:rsidR="00F76354"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Согласно статье 96 Договора о Евразийском экономическом союзе, вступившего в силу 29 мая 2014 года (далее – Договор), «миграционная карта (карточка)» - документ, который содержит сведения о гражданине государства-члена, въезжающем на территорию другого </w:t>
      </w:r>
      <w:proofErr w:type="spellStart"/>
      <w:r w:rsidRPr="004E3A4E">
        <w:rPr>
          <w:rFonts w:ascii="Times New Roman" w:hAnsi="Times New Roman" w:cs="Times New Roman"/>
          <w:sz w:val="24"/>
          <w:szCs w:val="24"/>
        </w:rPr>
        <w:t>государствачлена</w:t>
      </w:r>
      <w:proofErr w:type="spellEnd"/>
      <w:r w:rsidRPr="004E3A4E">
        <w:rPr>
          <w:rFonts w:ascii="Times New Roman" w:hAnsi="Times New Roman" w:cs="Times New Roman"/>
          <w:sz w:val="24"/>
          <w:szCs w:val="24"/>
        </w:rPr>
        <w:t>, и служит для учета и контроля за его временным пребыванием на территории государства въезда. В соответствии со статьей 97 Договора, работодатели и (или) заказчики работ (услуг) государства-члена вправе привлекать к осуществлению трудовой деятельности трудящихся государств-членов без учета ограничений по защите национального рынка труда. При этом</w:t>
      </w:r>
      <w:r w:rsidRPr="004E3A4E">
        <w:rPr>
          <w:rFonts w:ascii="Times New Roman" w:hAnsi="Times New Roman" w:cs="Times New Roman"/>
          <w:sz w:val="24"/>
          <w:szCs w:val="24"/>
          <w:lang w:val="kk-KZ"/>
        </w:rPr>
        <w:t xml:space="preserve"> </w:t>
      </w:r>
      <w:r w:rsidRPr="004E3A4E">
        <w:rPr>
          <w:rFonts w:ascii="Times New Roman" w:hAnsi="Times New Roman" w:cs="Times New Roman"/>
          <w:sz w:val="24"/>
          <w:szCs w:val="24"/>
        </w:rPr>
        <w:t xml:space="preserve">трудящимся государств-членов не требуется получение разрешения на осуществление трудовой деятельности в государстве трудоустройства. </w:t>
      </w:r>
    </w:p>
    <w:p w14:paraId="66259738" w14:textId="3E5FD5F1" w:rsidR="002F1031" w:rsidRDefault="00DD18AB" w:rsidP="004E3A4E">
      <w:pPr>
        <w:ind w:firstLine="720"/>
        <w:jc w:val="both"/>
        <w:rPr>
          <w:rFonts w:ascii="Times New Roman" w:hAnsi="Times New Roman" w:cs="Times New Roman"/>
          <w:sz w:val="24"/>
          <w:szCs w:val="24"/>
        </w:rPr>
      </w:pPr>
      <w:r w:rsidRPr="004E3A4E">
        <w:rPr>
          <w:rFonts w:ascii="Times New Roman" w:hAnsi="Times New Roman" w:cs="Times New Roman"/>
          <w:sz w:val="24"/>
          <w:szCs w:val="24"/>
        </w:rPr>
        <w:t xml:space="preserve">Перечень необходимых документов для перерегистрации урегулирован статьями 6, </w:t>
      </w:r>
      <w:proofErr w:type="gramStart"/>
      <w:r w:rsidRPr="004E3A4E">
        <w:rPr>
          <w:rFonts w:ascii="Times New Roman" w:hAnsi="Times New Roman" w:cs="Times New Roman"/>
          <w:sz w:val="24"/>
          <w:szCs w:val="24"/>
        </w:rPr>
        <w:t>6-1</w:t>
      </w:r>
      <w:proofErr w:type="gramEnd"/>
      <w:r w:rsidRPr="004E3A4E">
        <w:rPr>
          <w:rFonts w:ascii="Times New Roman" w:hAnsi="Times New Roman" w:cs="Times New Roman"/>
          <w:sz w:val="24"/>
          <w:szCs w:val="24"/>
        </w:rPr>
        <w:t xml:space="preserve"> Закона, нормами действующего законодательства требование каких-либо документов и сведений, кроме предусмотренных Законом и иными законодательными актами Республики Казахстан, запрещено.</w:t>
      </w:r>
    </w:p>
    <w:p w14:paraId="158F3261" w14:textId="77777777" w:rsidR="00F76354" w:rsidRDefault="00F76354" w:rsidP="00F76354">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08CF58D2" w14:textId="77777777" w:rsidR="00F76354" w:rsidRPr="00F76354" w:rsidRDefault="00F76354" w:rsidP="004E3A4E">
      <w:pPr>
        <w:ind w:firstLine="720"/>
        <w:jc w:val="both"/>
        <w:rPr>
          <w:rFonts w:ascii="Times New Roman" w:hAnsi="Times New Roman" w:cs="Times New Roman"/>
          <w:sz w:val="24"/>
          <w:szCs w:val="24"/>
        </w:rPr>
      </w:pPr>
    </w:p>
    <w:sectPr w:rsidR="00F76354" w:rsidRPr="00F76354"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FF03" w14:textId="77777777" w:rsidR="00353102" w:rsidRDefault="00353102" w:rsidP="00702393">
      <w:pPr>
        <w:spacing w:after="0" w:line="240" w:lineRule="auto"/>
      </w:pPr>
      <w:r>
        <w:separator/>
      </w:r>
    </w:p>
  </w:endnote>
  <w:endnote w:type="continuationSeparator" w:id="0">
    <w:p w14:paraId="0D766603" w14:textId="77777777" w:rsidR="00353102" w:rsidRDefault="0035310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14FEB" w14:textId="77777777" w:rsidR="00353102" w:rsidRDefault="00353102" w:rsidP="00702393">
      <w:pPr>
        <w:spacing w:after="0" w:line="240" w:lineRule="auto"/>
      </w:pPr>
      <w:r>
        <w:separator/>
      </w:r>
    </w:p>
  </w:footnote>
  <w:footnote w:type="continuationSeparator" w:id="0">
    <w:p w14:paraId="4621088A" w14:textId="77777777" w:rsidR="00353102" w:rsidRDefault="0035310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9654D"/>
    <w:rsid w:val="002A1A72"/>
    <w:rsid w:val="002B659E"/>
    <w:rsid w:val="002F1031"/>
    <w:rsid w:val="00327D34"/>
    <w:rsid w:val="00327E86"/>
    <w:rsid w:val="00353102"/>
    <w:rsid w:val="00396063"/>
    <w:rsid w:val="003C77EA"/>
    <w:rsid w:val="003E3623"/>
    <w:rsid w:val="00442855"/>
    <w:rsid w:val="004E3A4E"/>
    <w:rsid w:val="004F22C8"/>
    <w:rsid w:val="00577C42"/>
    <w:rsid w:val="005B4DC1"/>
    <w:rsid w:val="005F07D3"/>
    <w:rsid w:val="006B0A4D"/>
    <w:rsid w:val="006E2D0A"/>
    <w:rsid w:val="00702393"/>
    <w:rsid w:val="00722D19"/>
    <w:rsid w:val="008A7236"/>
    <w:rsid w:val="008E7DF6"/>
    <w:rsid w:val="008F4E8E"/>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DD18AB"/>
    <w:rsid w:val="00E52ABC"/>
    <w:rsid w:val="00EE78AD"/>
    <w:rsid w:val="00F173BA"/>
    <w:rsid w:val="00F74E38"/>
    <w:rsid w:val="00F76354"/>
    <w:rsid w:val="00F96E54"/>
    <w:rsid w:val="00FB68D1"/>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Pages>
  <Words>753</Words>
  <Characters>4298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2022-01-04T13:32:00Z</dcterms:modified>
</cp:coreProperties>
</file>