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5.5.0.0 -->
  <w:body>
    <w:p>
      <w:pPr>
        <w:spacing w:before="240" w:after="0"/>
        <w:jc w:val="both"/>
        <w:rPr>
          <w:color w:val="00000A"/>
        </w:rPr>
      </w:pPr>
      <w:r>
        <w:rPr>
          <w:color w:val="00000A"/>
          <w:szCs w:val="24"/>
          <w:lang w:val="en-US"/>
        </w:rPr>
        <w:t xml:space="preserve"> 2-14080/2015</w:t>
      </w:r>
    </w:p>
    <w:tbl>
      <w:tblPr>
        <w:tblW w:w="10977" w:type="dxa"/>
        <w:jc w:val="center"/>
        <w:tblLayout w:type="fixed"/>
        <w:tblCellMar>
          <w:left w:w="0" w:type="dxa"/>
          <w:right w:w="0" w:type="dxa"/>
        </w:tblCellMar>
        <w:tblLook w:val="04A0"/>
      </w:tblPr>
      <w:tblGrid>
        <w:gridCol w:w="2165"/>
        <w:gridCol w:w="5812"/>
        <w:gridCol w:w="3000"/>
      </w:tblGrid>
      <w:tr>
        <w:tblPrEx>
          <w:tblW w:w="10977" w:type="dxa"/>
          <w:jc w:val="center"/>
          <w:tblLayout w:type="fixed"/>
          <w:tblCellMar>
            <w:left w:w="0" w:type="dxa"/>
            <w:right w:w="0" w:type="dxa"/>
          </w:tblCellMar>
          <w:tblLook w:val="04A0"/>
        </w:tblPrEx>
        <w:trPr>
          <w:trHeight w:val="1559"/>
          <w:jc w:val="center"/>
        </w:trPr>
        <w:tc>
          <w:tcPr>
            <w:tcW w:w="2165" w:type="dxa"/>
            <w:tcBorders>
              <w:top w:val="nil"/>
              <w:left w:val="nil"/>
              <w:bottom w:val="nil"/>
              <w:right w:val="nil"/>
            </w:tcBorders>
            <w:shd w:val="clear" w:color="auto" w:fill="FFFFFF"/>
            <w:vAlign w:val="center"/>
          </w:tcPr>
          <w:p>
            <w:pPr>
              <w:tabs>
                <w:tab w:val="clear" w:pos="720"/>
              </w:tabs>
              <w:spacing w:after="0" w:line="240" w:lineRule="auto"/>
              <w:jc w:val="center"/>
              <w:rPr>
                <w:color w:val="000000"/>
              </w:rPr>
            </w:pPr>
          </w:p>
        </w:tc>
        <w:tc>
          <w:tcPr>
            <w:tcW w:w="5812" w:type="dxa"/>
            <w:tcBorders>
              <w:top w:val="nil"/>
              <w:left w:val="nil"/>
              <w:bottom w:val="nil"/>
              <w:right w:val="nil"/>
            </w:tcBorders>
            <w:shd w:val="clear" w:color="auto" w:fill="FFFFFF"/>
            <w:vAlign w:val="center"/>
          </w:tcPr>
          <w:p>
            <w:pPr>
              <w:tabs>
                <w:tab w:val="clear" w:pos="720"/>
              </w:tabs>
              <w:spacing w:after="0" w:line="240" w:lineRule="auto"/>
              <w:ind w:left="654"/>
              <w:jc w:val="center"/>
              <w:rPr>
                <w:color w:val="000000"/>
              </w:rPr>
            </w:pPr>
            <w:r>
              <w:rPr>
                <w:b/>
                <w:bCs/>
                <w:color w:val="0070C0"/>
                <w:sz w:val="20"/>
              </w:rPr>
              <w:drawing>
                <wp:inline distT="0" distB="0" distL="0" distR="0">
                  <wp:extent cx="935354" cy="935354"/>
                  <wp:docPr id="1" nam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Id4"/>
                          <a:stretch>
                            <a:fillRect/>
                          </a:stretch>
                        </pic:blipFill>
                        <pic:spPr bwMode="auto">
                          <a:xfrm>
                            <a:off x="0" y="0"/>
                            <a:ext cx="935355" cy="935355"/>
                          </a:xfrm>
                          <a:prstGeom prst="rect">
                            <a:avLst/>
                          </a:prstGeom>
                          <a:noFill/>
                          <a:ln>
                            <a:noFill/>
                          </a:ln>
                        </pic:spPr>
                      </pic:pic>
                    </a:graphicData>
                  </a:graphic>
                </wp:inline>
              </w:drawing>
            </w:r>
          </w:p>
        </w:tc>
        <w:tc>
          <w:tcPr>
            <w:tcW w:w="3000" w:type="dxa"/>
            <w:tcBorders>
              <w:top w:val="nil"/>
              <w:left w:val="nil"/>
              <w:bottom w:val="nil"/>
              <w:right w:val="nil"/>
            </w:tcBorders>
            <w:shd w:val="clear" w:color="auto" w:fill="FFFFFF"/>
            <w:vAlign w:val="center"/>
          </w:tcPr>
          <w:p>
            <w:pPr>
              <w:tabs>
                <w:tab w:val="clear" w:pos="720"/>
              </w:tabs>
              <w:spacing w:after="0" w:line="240" w:lineRule="auto"/>
              <w:jc w:val="center"/>
              <w:rPr>
                <w:color w:val="000000"/>
              </w:rPr>
            </w:pPr>
          </w:p>
        </w:tc>
      </w:tr>
      <w:tr>
        <w:tblPrEx>
          <w:tblW w:w="10977" w:type="dxa"/>
          <w:jc w:val="center"/>
          <w:tblLayout w:type="fixed"/>
          <w:tblCellMar>
            <w:left w:w="0" w:type="dxa"/>
            <w:right w:w="0" w:type="dxa"/>
          </w:tblCellMar>
          <w:tblLook w:val="04A0"/>
        </w:tblPrEx>
        <w:trPr>
          <w:trHeight w:val="212"/>
          <w:jc w:val="center"/>
        </w:trPr>
        <w:tc>
          <w:tcPr>
            <w:tcW w:w="2165" w:type="dxa"/>
            <w:tcBorders>
              <w:top w:val="nil"/>
              <w:left w:val="nil"/>
              <w:bottom w:val="nil"/>
              <w:right w:val="nil"/>
            </w:tcBorders>
            <w:shd w:val="clear" w:color="auto" w:fill="FFFFFF"/>
            <w:tcMar>
              <w:top w:w="170" w:type="dxa"/>
              <w:left w:w="108" w:type="dxa"/>
              <w:bottom w:w="170" w:type="dxa"/>
              <w:right w:w="108" w:type="dxa"/>
            </w:tcMar>
            <w:vAlign w:val="center"/>
          </w:tcPr>
          <w:p>
            <w:pPr>
              <w:tabs>
                <w:tab w:val="clear" w:pos="720"/>
              </w:tabs>
              <w:spacing w:after="0" w:line="212" w:lineRule="atLeast"/>
              <w:jc w:val="center"/>
              <w:rPr>
                <w:color w:val="000000"/>
              </w:rPr>
            </w:pPr>
          </w:p>
        </w:tc>
        <w:tc>
          <w:tcPr>
            <w:tcW w:w="5812" w:type="dxa"/>
            <w:tcBorders>
              <w:top w:val="nil"/>
              <w:left w:val="nil"/>
              <w:bottom w:val="nil"/>
              <w:right w:val="nil"/>
            </w:tcBorders>
            <w:shd w:val="clear" w:color="auto" w:fill="FFFFFF"/>
            <w:tcMar>
              <w:top w:w="170" w:type="dxa"/>
              <w:left w:w="108" w:type="dxa"/>
              <w:bottom w:w="170" w:type="dxa"/>
              <w:right w:w="108" w:type="dxa"/>
            </w:tcMar>
            <w:vAlign w:val="center"/>
          </w:tcPr>
          <w:p>
            <w:pPr>
              <w:tabs>
                <w:tab w:val="clear" w:pos="720"/>
              </w:tabs>
              <w:spacing w:after="0" w:line="212" w:lineRule="atLeast"/>
              <w:ind w:left="688"/>
              <w:jc w:val="center"/>
              <w:rPr>
                <w:b/>
                <w:color w:val="000000"/>
              </w:rPr>
            </w:pPr>
            <w:r>
              <w:rPr>
                <w:b/>
                <w:color w:val="000000"/>
                <w:szCs w:val="24"/>
              </w:rPr>
              <w:t>РЕШЕНИЕ</w:t>
            </w:r>
          </w:p>
          <w:p>
            <w:pPr>
              <w:tabs>
                <w:tab w:val="clear" w:pos="720"/>
              </w:tabs>
              <w:spacing w:after="0" w:line="212" w:lineRule="atLeast"/>
              <w:ind w:left="688"/>
              <w:jc w:val="center"/>
              <w:rPr>
                <w:b/>
                <w:color w:val="000000"/>
              </w:rPr>
            </w:pPr>
            <w:r>
              <w:rPr>
                <w:b/>
                <w:color w:val="000000"/>
                <w:szCs w:val="24"/>
              </w:rPr>
              <w:t>ИМЕНЕМ РЕСПУБЛИКИ КАЗАХСТАН</w:t>
            </w:r>
          </w:p>
        </w:tc>
        <w:tc>
          <w:tcPr>
            <w:tcW w:w="3000" w:type="dxa"/>
            <w:tcBorders>
              <w:top w:val="nil"/>
              <w:left w:val="nil"/>
              <w:bottom w:val="nil"/>
              <w:right w:val="nil"/>
            </w:tcBorders>
            <w:shd w:val="clear" w:color="auto" w:fill="FFFFFF"/>
            <w:tcMar>
              <w:top w:w="170" w:type="dxa"/>
              <w:left w:w="108" w:type="dxa"/>
              <w:bottom w:w="170" w:type="dxa"/>
              <w:right w:w="108" w:type="dxa"/>
            </w:tcMar>
            <w:vAlign w:val="center"/>
          </w:tcPr>
          <w:p>
            <w:pPr>
              <w:tabs>
                <w:tab w:val="clear" w:pos="720"/>
              </w:tabs>
              <w:spacing w:after="0" w:line="212" w:lineRule="atLeast"/>
              <w:jc w:val="center"/>
              <w:rPr>
                <w:b/>
                <w:color w:val="000000"/>
              </w:rPr>
            </w:pPr>
          </w:p>
        </w:tc>
      </w:tr>
    </w:tbl>
    <w:p>
      <w:pPr>
        <w:pBdr>
          <w:top w:val="none" w:sz="0" w:space="0" w:color="auto"/>
          <w:left w:val="none" w:sz="0" w:space="0" w:color="auto"/>
          <w:bottom w:val="none" w:sz="0" w:space="0" w:color="auto"/>
          <w:right w:val="none" w:sz="0" w:space="0" w:color="auto"/>
        </w:pBdr>
        <w:spacing w:before="0" w:after="0"/>
        <w:ind w:left="0" w:right="0" w:firstLine="0"/>
        <w:rPr>
          <w:rFonts w:ascii="Times New Roman" w:eastAsia="Times New Roman" w:hAnsi="Times New Roman" w:cs="Times New Roman" w:hint="default"/>
          <w:sz w:val="28"/>
        </w:rPr>
      </w:pPr>
      <w:r>
        <w:rPr>
          <w:rFonts w:ascii="Arial" w:eastAsia="Arial" w:hAnsi="Arial" w:cs="Arial" w:hint="cs"/>
          <w:color w:val="000000"/>
          <w:sz w:val="22"/>
        </w:rPr>
        <w:t xml:space="preserve"> </w:t>
      </w:r>
    </w:p>
    <w:p>
      <w:pPr>
        <w:pBdr>
          <w:top w:val="none" w:sz="0" w:space="0" w:color="auto"/>
          <w:left w:val="none" w:sz="0" w:space="0" w:color="auto"/>
          <w:bottom w:val="none" w:sz="0" w:space="0" w:color="auto"/>
          <w:right w:val="none" w:sz="0" w:space="0" w:color="auto"/>
        </w:pBdr>
        <w:spacing w:before="0" w:after="0"/>
        <w:ind w:left="0" w:right="0" w:firstLine="720"/>
        <w:rPr>
          <w:rFonts w:ascii="Times New Roman" w:eastAsia="Times New Roman" w:hAnsi="Times New Roman" w:cs="Times New Roman" w:hint="default"/>
          <w:sz w:val="28"/>
        </w:rPr>
      </w:pPr>
      <w:r>
        <w:rPr>
          <w:rFonts w:ascii="Times New Roman" w:eastAsia="Times New Roman" w:hAnsi="Times New Roman" w:cs="Times New Roman" w:hint="cs"/>
          <w:color w:val="000000"/>
          <w:sz w:val="28"/>
        </w:rPr>
        <w:t xml:space="preserve">14 января 2016 </w:t>
      </w:r>
      <w:r>
        <w:rPr>
          <w:rFonts w:ascii="Times New Roman" w:eastAsia="Times New Roman" w:hAnsi="Times New Roman" w:cs="Times New Roman" w:hint="cs"/>
          <w:color w:val="000000"/>
          <w:sz w:val="28"/>
        </w:rPr>
        <w:t>года</w:t>
      </w:r>
      <w:r>
        <w:rPr>
          <w:rFonts w:ascii="Times New Roman" w:eastAsia="Times New Roman" w:hAnsi="Times New Roman" w:cs="Times New Roman" w:hint="cs"/>
          <w:color w:val="000000"/>
          <w:sz w:val="28"/>
        </w:rPr>
        <w:t xml:space="preserve">                                                </w:t>
      </w:r>
      <w:r>
        <w:rPr>
          <w:rFonts w:ascii="Times New Roman" w:eastAsia="Times New Roman" w:hAnsi="Times New Roman" w:cs="Times New Roman" w:hint="cs"/>
          <w:color w:val="000000"/>
          <w:sz w:val="28"/>
        </w:rPr>
        <w:tab/>
      </w:r>
      <w:r>
        <w:rPr>
          <w:rFonts w:ascii="Times New Roman" w:eastAsia="Times New Roman" w:hAnsi="Times New Roman" w:cs="Times New Roman" w:hint="cs"/>
          <w:color w:val="000000"/>
          <w:sz w:val="28"/>
        </w:rPr>
        <w:t xml:space="preserve">  </w:t>
      </w:r>
      <w:r>
        <w:rPr>
          <w:rFonts w:ascii="Times New Roman" w:eastAsia="Times New Roman" w:hAnsi="Times New Roman" w:cs="Times New Roman" w:hint="cs"/>
          <w:color w:val="000000"/>
          <w:sz w:val="28"/>
        </w:rPr>
        <w:t>город Астана</w:t>
      </w:r>
      <w:r>
        <w:rPr>
          <w:rFonts w:ascii="Times New Roman" w:eastAsia="Times New Roman" w:hAnsi="Times New Roman" w:cs="Times New Roman" w:hint="cs"/>
          <w:color w:val="000000"/>
          <w:sz w:val="28"/>
        </w:rPr>
        <w:tab/>
      </w:r>
    </w:p>
    <w:p>
      <w:pPr>
        <w:pBdr>
          <w:top w:val="none" w:sz="0" w:space="0" w:color="auto"/>
          <w:left w:val="none" w:sz="0" w:space="0" w:color="auto"/>
          <w:bottom w:val="none" w:sz="0" w:space="0" w:color="auto"/>
          <w:right w:val="none" w:sz="0" w:space="0" w:color="auto"/>
        </w:pBdr>
        <w:spacing w:before="0" w:after="0"/>
        <w:ind w:left="0" w:right="0" w:firstLine="708"/>
        <w:jc w:val="both"/>
        <w:rPr>
          <w:rFonts w:ascii="Times New Roman" w:eastAsia="Times New Roman" w:hAnsi="Times New Roman" w:cs="Times New Roman" w:hint="default"/>
          <w:sz w:val="28"/>
        </w:rPr>
      </w:pPr>
      <w:r>
        <w:rPr>
          <w:rFonts w:ascii="Times New Roman" w:eastAsia="Times New Roman" w:hAnsi="Times New Roman" w:cs="Times New Roman" w:hint="cs"/>
          <w:color w:val="000000"/>
          <w:sz w:val="28"/>
        </w:rPr>
        <w:t>Специализированный межрайонный экономический суд</w:t>
      </w:r>
      <w:r>
        <w:rPr>
          <w:rFonts w:ascii="Times New Roman" w:eastAsia="Times New Roman" w:hAnsi="Times New Roman" w:cs="Times New Roman" w:hint="cs"/>
          <w:color w:val="000000"/>
          <w:sz w:val="28"/>
        </w:rPr>
        <w:t xml:space="preserve">  </w:t>
      </w:r>
      <w:r>
        <w:rPr>
          <w:rFonts w:ascii="Times New Roman" w:eastAsia="Times New Roman" w:hAnsi="Times New Roman" w:cs="Times New Roman" w:hint="cs"/>
          <w:color w:val="000000"/>
          <w:sz w:val="28"/>
        </w:rPr>
        <w:t>города Астаны в составе председательствующего судьи Жамансариевой А.Ш., при секретаре судебного заседания Сыргашевой У.Б., с участием представителя истца Байбуллина Б.Ж., действующего на основании доверенности от 9 декабря 2015 года, представителя третьего лица, не заявляющего самостоятельные требования, А.Бащыгулова, действующего на основании доверенности от 14 января 2016 года, рассмотрев в открытом судебном заседании в помещении суда гражданское дело по иску Акмолинского транспортного прокурора в интересах государства к товариществу с ограниченной ответственностью «Северный Альянс»,</w:t>
      </w:r>
      <w:r>
        <w:rPr>
          <w:rFonts w:ascii="Times New Roman" w:eastAsia="Times New Roman" w:hAnsi="Times New Roman" w:cs="Times New Roman" w:hint="cs"/>
          <w:color w:val="000000"/>
          <w:sz w:val="28"/>
        </w:rPr>
        <w:t xml:space="preserve"> с привлечением третьих лиц, не завляющих самостоятельные требования на предмет спора, государственного учреждения «</w:t>
      </w:r>
      <w:r>
        <w:rPr>
          <w:rFonts w:ascii="Times New Roman" w:eastAsia="Times New Roman" w:hAnsi="Times New Roman" w:cs="Times New Roman" w:hint="cs"/>
          <w:color w:val="000000"/>
          <w:sz w:val="28"/>
        </w:rPr>
        <w:t>Департамент юстиции города Астаны», республиканского государственного учреждения «Департамент государственных доходов</w:t>
      </w:r>
      <w:r>
        <w:rPr>
          <w:rFonts w:ascii="Times New Roman" w:eastAsia="Times New Roman" w:hAnsi="Times New Roman" w:cs="Times New Roman" w:hint="cs"/>
          <w:color w:val="000000"/>
          <w:sz w:val="28"/>
        </w:rPr>
        <w:t xml:space="preserve">  </w:t>
      </w:r>
      <w:r>
        <w:rPr>
          <w:rFonts w:ascii="Times New Roman" w:eastAsia="Times New Roman" w:hAnsi="Times New Roman" w:cs="Times New Roman" w:hint="cs"/>
          <w:color w:val="000000"/>
          <w:sz w:val="28"/>
        </w:rPr>
        <w:t>по городу Астана Комитета государственных доходов Министерства финансов Республики Казахстан» о признании недействительной и отмене государственной регистрации</w:t>
      </w:r>
      <w:r>
        <w:rPr>
          <w:rFonts w:ascii="Times New Roman" w:eastAsia="Times New Roman" w:hAnsi="Times New Roman" w:cs="Times New Roman" w:hint="cs"/>
          <w:color w:val="000000"/>
          <w:sz w:val="28"/>
        </w:rPr>
        <w:t xml:space="preserve"> с </w:t>
      </w:r>
      <w:r>
        <w:rPr>
          <w:rFonts w:ascii="Times New Roman" w:eastAsia="Times New Roman" w:hAnsi="Times New Roman" w:cs="Times New Roman" w:hint="cs"/>
          <w:color w:val="000000"/>
          <w:sz w:val="28"/>
        </w:rPr>
        <w:t>ликвидацией юридического лица</w:t>
      </w:r>
      <w:r>
        <w:rPr>
          <w:rFonts w:ascii="Times New Roman" w:eastAsia="Times New Roman" w:hAnsi="Times New Roman" w:cs="Times New Roman" w:hint="cs"/>
          <w:color w:val="000000"/>
          <w:sz w:val="28"/>
        </w:rPr>
        <w:t>,</w:t>
      </w:r>
    </w:p>
    <w:p>
      <w:pPr>
        <w:pBdr>
          <w:top w:val="none" w:sz="0" w:space="0" w:color="auto"/>
          <w:left w:val="none" w:sz="0" w:space="0" w:color="auto"/>
          <w:bottom w:val="none" w:sz="0" w:space="0" w:color="auto"/>
          <w:right w:val="none" w:sz="0" w:space="0" w:color="auto"/>
        </w:pBdr>
        <w:spacing w:before="0" w:after="0"/>
        <w:ind w:left="0" w:right="0" w:firstLine="708"/>
        <w:jc w:val="both"/>
        <w:rPr>
          <w:rFonts w:ascii="Times New Roman" w:eastAsia="Times New Roman" w:hAnsi="Times New Roman" w:cs="Times New Roman" w:hint="default"/>
          <w:sz w:val="28"/>
        </w:rPr>
      </w:pPr>
      <w:r>
        <w:rPr>
          <w:rFonts w:ascii="Times New Roman" w:eastAsia="Times New Roman" w:hAnsi="Times New Roman" w:cs="Times New Roman" w:hint="cs"/>
          <w:color w:val="000000"/>
          <w:sz w:val="28"/>
        </w:rPr>
        <w:t xml:space="preserve"> </w:t>
      </w:r>
    </w:p>
    <w:p>
      <w:pPr>
        <w:pBdr>
          <w:top w:val="none" w:sz="0" w:space="0" w:color="auto"/>
          <w:left w:val="none" w:sz="0" w:space="0" w:color="auto"/>
          <w:bottom w:val="none" w:sz="0" w:space="0" w:color="auto"/>
          <w:right w:val="none" w:sz="0" w:space="0" w:color="auto"/>
        </w:pBdr>
        <w:tabs>
          <w:tab w:val="clear" w:pos="720"/>
          <w:tab w:val="left" w:pos="900"/>
        </w:tabs>
        <w:spacing w:before="0" w:after="0"/>
        <w:ind w:left="0" w:right="0" w:firstLine="0"/>
        <w:jc w:val="center"/>
        <w:rPr>
          <w:rFonts w:ascii="Times New Roman" w:eastAsia="Times New Roman" w:hAnsi="Times New Roman" w:cs="Times New Roman" w:hint="default"/>
          <w:sz w:val="28"/>
        </w:rPr>
      </w:pPr>
      <w:r>
        <w:rPr>
          <w:rFonts w:ascii="Times New Roman" w:eastAsia="Times New Roman" w:hAnsi="Times New Roman" w:cs="Times New Roman" w:hint="cs"/>
          <w:b/>
          <w:color w:val="000000"/>
          <w:sz w:val="28"/>
        </w:rPr>
        <w:t>УСТАНОВИЛ:</w:t>
      </w:r>
    </w:p>
    <w:p>
      <w:pPr>
        <w:pBdr>
          <w:top w:val="none" w:sz="0" w:space="0" w:color="auto"/>
          <w:left w:val="none" w:sz="0" w:space="0" w:color="auto"/>
          <w:bottom w:val="none" w:sz="0" w:space="0" w:color="auto"/>
          <w:right w:val="none" w:sz="0" w:space="0" w:color="auto"/>
        </w:pBdr>
        <w:tabs>
          <w:tab w:val="clear" w:pos="720"/>
          <w:tab w:val="left" w:pos="900"/>
        </w:tabs>
        <w:spacing w:before="0" w:after="0"/>
        <w:ind w:left="0" w:right="0" w:firstLine="0"/>
        <w:jc w:val="both"/>
        <w:rPr>
          <w:rFonts w:ascii="Times New Roman" w:eastAsia="Times New Roman" w:hAnsi="Times New Roman" w:cs="Times New Roman" w:hint="default"/>
          <w:sz w:val="28"/>
        </w:rPr>
      </w:pPr>
      <w:r>
        <w:rPr>
          <w:rFonts w:ascii="Times New Roman" w:eastAsia="Times New Roman" w:hAnsi="Times New Roman" w:cs="Times New Roman" w:hint="cs"/>
          <w:b/>
          <w:color w:val="000000"/>
          <w:sz w:val="28"/>
        </w:rPr>
        <w:t xml:space="preserve"> </w:t>
      </w:r>
    </w:p>
    <w:p>
      <w:pPr>
        <w:pBdr>
          <w:top w:val="none" w:sz="0" w:space="0" w:color="auto"/>
          <w:left w:val="none" w:sz="0" w:space="0" w:color="auto"/>
          <w:bottom w:val="none" w:sz="0" w:space="0" w:color="auto"/>
          <w:right w:val="none" w:sz="0" w:space="0" w:color="auto"/>
        </w:pBdr>
        <w:tabs>
          <w:tab w:val="clear" w:pos="720"/>
          <w:tab w:val="left" w:pos="900"/>
        </w:tabs>
        <w:spacing w:before="0" w:after="0"/>
        <w:ind w:left="0" w:right="0" w:firstLine="0"/>
        <w:jc w:val="both"/>
        <w:rPr>
          <w:rFonts w:ascii="Times New Roman" w:eastAsia="Times New Roman" w:hAnsi="Times New Roman" w:cs="Times New Roman" w:hint="default"/>
          <w:sz w:val="28"/>
        </w:rPr>
      </w:pPr>
      <w:r>
        <w:rPr>
          <w:rFonts w:ascii="Times New Roman" w:eastAsia="Times New Roman" w:hAnsi="Times New Roman" w:cs="Times New Roman" w:hint="cs"/>
          <w:color w:val="000000"/>
          <w:sz w:val="28"/>
        </w:rPr>
        <w:tab/>
      </w:r>
      <w:r>
        <w:rPr>
          <w:rFonts w:ascii="Times New Roman" w:eastAsia="Times New Roman" w:hAnsi="Times New Roman" w:cs="Times New Roman" w:hint="cs"/>
          <w:color w:val="000000"/>
          <w:sz w:val="28"/>
        </w:rPr>
        <w:t xml:space="preserve">Акмолинский транспортный прокурор </w:t>
      </w:r>
      <w:r>
        <w:rPr>
          <w:rFonts w:ascii="Times New Roman" w:eastAsia="Times New Roman" w:hAnsi="Times New Roman" w:cs="Times New Roman" w:hint="cs"/>
          <w:color w:val="000000"/>
          <w:sz w:val="28"/>
        </w:rPr>
        <w:t xml:space="preserve"> </w:t>
      </w:r>
      <w:r>
        <w:rPr>
          <w:rFonts w:ascii="Times New Roman" w:eastAsia="Times New Roman" w:hAnsi="Times New Roman" w:cs="Times New Roman" w:hint="cs"/>
          <w:color w:val="000000"/>
          <w:sz w:val="28"/>
        </w:rPr>
        <w:t>в интересах государства обратился в суд с указанным иском, мотивируя свои требования тем, что в</w:t>
      </w:r>
      <w:r>
        <w:rPr>
          <w:rFonts w:ascii="Times New Roman" w:eastAsia="Times New Roman" w:hAnsi="Times New Roman" w:cs="Times New Roman" w:hint="cs"/>
          <w:color w:val="000000"/>
          <w:sz w:val="28"/>
        </w:rPr>
        <w:t xml:space="preserve"> ходе проведения оперативно-следственных мероприятий в рамках досудебного расследования Департаментом государственных доходов по городу Астана</w:t>
      </w:r>
      <w:r>
        <w:rPr>
          <w:rFonts w:ascii="Times New Roman" w:eastAsia="Times New Roman" w:hAnsi="Times New Roman" w:cs="Times New Roman" w:hint="cs"/>
          <w:color w:val="000000"/>
          <w:sz w:val="28"/>
        </w:rPr>
        <w:t xml:space="preserve"> </w:t>
      </w:r>
      <w:r>
        <w:rPr>
          <w:rFonts w:ascii="Times New Roman" w:eastAsia="Times New Roman" w:hAnsi="Times New Roman" w:cs="Times New Roman" w:hint="cs"/>
          <w:color w:val="000000"/>
          <w:sz w:val="28"/>
        </w:rPr>
        <w:t xml:space="preserve">в отношении бывших руководителей ТОО «Лесозащита» по факту уклонения от уплаты налогов, группой лиц по предварительному сговору установлено, что 15 января 2010 года, на территории города Астана Бидайбековым Арманом Мухановичем по предварительному сговору с другими лицами в целях хищения государственных денежных средств в особо крупном размере, путем присвоения и растраты, в том числе денежных средств дочернего предприятия АО «Национальная компания </w:t>
      </w:r>
      <w:r>
        <w:rPr>
          <w:rFonts w:ascii="Times New Roman" w:eastAsia="Times New Roman" w:hAnsi="Times New Roman" w:cs="Times New Roman" w:hint="cs"/>
          <w:color w:val="000000"/>
          <w:sz w:val="28"/>
        </w:rPr>
        <w:t xml:space="preserve">«Қазақстан темір </w:t>
      </w:r>
      <w:r>
        <w:rPr>
          <w:rFonts w:ascii="Times New Roman" w:eastAsia="Times New Roman" w:hAnsi="Times New Roman" w:cs="Times New Roman" w:hint="cs"/>
          <w:color w:val="000000"/>
          <w:sz w:val="28"/>
        </w:rPr>
        <w:t>жолы», ТОО «Лесозащита», не имея намерений заниматься законной предпринимательской деятельностью, при полном отсутствии товарно -материальных запасов, помещений, автотранспорта и специальной техники, не обладая штатом работников, способных исполнять обязанности вытекающие из заключенных гражданско - правовых сделок, в целях извлечения имущественной выгоды и материального обогащения создано ТОО «Северный Альянс». Установлено, что филиалом ТОО «Лесозащита» - Северный</w:t>
      </w:r>
      <w:r>
        <w:rPr>
          <w:rFonts w:ascii="Times New Roman" w:eastAsia="Times New Roman" w:hAnsi="Times New Roman" w:cs="Times New Roman" w:hint="cs"/>
          <w:color w:val="000000"/>
          <w:sz w:val="28"/>
        </w:rPr>
        <w:t xml:space="preserve"> </w:t>
      </w:r>
      <w:r>
        <w:rPr>
          <w:rFonts w:ascii="Times New Roman" w:eastAsia="Times New Roman" w:hAnsi="Times New Roman" w:cs="Times New Roman" w:hint="cs"/>
          <w:color w:val="000000"/>
          <w:sz w:val="28"/>
        </w:rPr>
        <w:t>согласно договорам №3/ЛЗ и 12/ЛЗ от 5 февраля 2010 года на расчетный счет ТОО «Северный Альянс» с февраля по май 2010 года перечислено 86 656 340 тенге за поставку материалов по изготовлению снегозашитных щитов и горюче-смазочных материалов, которые были сняты наличными сразу после их поступления.</w:t>
      </w:r>
    </w:p>
    <w:p>
      <w:pPr>
        <w:pBdr>
          <w:top w:val="none" w:sz="0" w:space="0" w:color="auto"/>
          <w:left w:val="none" w:sz="0" w:space="0" w:color="auto"/>
          <w:bottom w:val="none" w:sz="0" w:space="0" w:color="auto"/>
          <w:right w:val="none" w:sz="0" w:space="0" w:color="auto"/>
        </w:pBdr>
        <w:tabs>
          <w:tab w:val="clear" w:pos="720"/>
          <w:tab w:val="left" w:pos="900"/>
        </w:tabs>
        <w:spacing w:before="0" w:after="0"/>
        <w:ind w:left="0" w:right="0" w:firstLine="0"/>
        <w:jc w:val="both"/>
        <w:rPr>
          <w:rFonts w:ascii="Times New Roman" w:eastAsia="Times New Roman" w:hAnsi="Times New Roman" w:cs="Times New Roman" w:hint="default"/>
          <w:sz w:val="28"/>
        </w:rPr>
      </w:pPr>
      <w:r>
        <w:rPr>
          <w:rFonts w:ascii="Times New Roman" w:eastAsia="Times New Roman" w:hAnsi="Times New Roman" w:cs="Times New Roman" w:hint="cs"/>
          <w:color w:val="000000"/>
          <w:sz w:val="28"/>
        </w:rPr>
        <w:tab/>
      </w:r>
      <w:r>
        <w:rPr>
          <w:rFonts w:ascii="Times New Roman" w:eastAsia="Times New Roman" w:hAnsi="Times New Roman" w:cs="Times New Roman" w:hint="cs"/>
          <w:color w:val="000000"/>
          <w:sz w:val="28"/>
        </w:rPr>
        <w:t>По адресу город Астана, улица Ынталы, дом 1а, квартира 3, который в учредительных документах указан в качестве юридического адреса ТОО «Северный Альянс», проживают граждане Амуртаевы.</w:t>
      </w:r>
    </w:p>
    <w:p>
      <w:pPr>
        <w:pBdr>
          <w:top w:val="none" w:sz="0" w:space="0" w:color="auto"/>
          <w:left w:val="none" w:sz="0" w:space="0" w:color="auto"/>
          <w:bottom w:val="none" w:sz="0" w:space="0" w:color="auto"/>
          <w:right w:val="none" w:sz="0" w:space="0" w:color="auto"/>
        </w:pBdr>
        <w:tabs>
          <w:tab w:val="clear" w:pos="720"/>
          <w:tab w:val="left" w:pos="900"/>
        </w:tabs>
        <w:spacing w:before="0" w:after="0"/>
        <w:ind w:left="0" w:right="0" w:firstLine="0"/>
        <w:jc w:val="both"/>
        <w:rPr>
          <w:rFonts w:ascii="Times New Roman" w:eastAsia="Times New Roman" w:hAnsi="Times New Roman" w:cs="Times New Roman" w:hint="default"/>
          <w:sz w:val="28"/>
        </w:rPr>
      </w:pPr>
      <w:r>
        <w:rPr>
          <w:rFonts w:ascii="Times New Roman" w:eastAsia="Times New Roman" w:hAnsi="Times New Roman" w:cs="Times New Roman" w:hint="cs"/>
          <w:color w:val="000000"/>
          <w:sz w:val="28"/>
        </w:rPr>
        <w:tab/>
      </w:r>
      <w:r>
        <w:rPr>
          <w:rFonts w:ascii="Times New Roman" w:eastAsia="Times New Roman" w:hAnsi="Times New Roman" w:cs="Times New Roman" w:hint="cs"/>
          <w:color w:val="000000"/>
          <w:sz w:val="28"/>
        </w:rPr>
        <w:t>Помимо этого изучением юридического дела установлено, что уставный капитал ТОО «Северный Альянс» не сформирован. Каких-либо других финансовых взаимоотношений данное ТОО с другими контрагентами не имело, все перечисленные ТОО «Лесозащита» денежные средства с расчетных счетов обналичены в полном объеме сразу же после их поступления. Согласно заключению правильности исчисления налогов в бюджет сумма налогов, подлежащей уплате в бюджет, ТОО «Северный Альянс» составила 27 730 029 тенге, из них КПН 17 331 268 тенге, НДС 10 398 761 тенге. При этом, ТОО «Северный Альянс» декларации по КПН и НДС налоговому органу не представлены. Вместе с тем, налоговое обследование</w:t>
      </w:r>
      <w:r>
        <w:rPr>
          <w:rFonts w:ascii="Times New Roman" w:eastAsia="Times New Roman" w:hAnsi="Times New Roman" w:cs="Times New Roman" w:hint="cs"/>
          <w:color w:val="000000"/>
          <w:sz w:val="28"/>
        </w:rPr>
        <w:t xml:space="preserve"> </w:t>
      </w:r>
      <w:r>
        <w:rPr>
          <w:rFonts w:ascii="Times New Roman" w:eastAsia="Times New Roman" w:hAnsi="Times New Roman" w:cs="Times New Roman" w:hint="cs"/>
          <w:color w:val="000000"/>
          <w:sz w:val="28"/>
        </w:rPr>
        <w:t>показало об отсутствии налогоплательщика по месту его регистрации, юридическое лицо по месту регистрации фактически отсутствует. Проводимые оперативно-следственные мероприятия по установлению учредителя и руководителя ТОО Бидайбекова Армана Мухановича по настоящее время положительных результатов не дали. Изложенное свидетельствует, что осуществление деятельности ТОО «Северный Альянс», как и его образование, изначально противоречит требованиям действующего законодательства Республики Казахстан и имело своей целью под видом имитации законной деятельности, совершение преступлений</w:t>
      </w:r>
      <w:r>
        <w:rPr>
          <w:rFonts w:ascii="Times New Roman" w:eastAsia="Times New Roman" w:hAnsi="Times New Roman" w:cs="Times New Roman" w:hint="cs"/>
          <w:color w:val="000000"/>
          <w:sz w:val="28"/>
        </w:rPr>
        <w:t>.</w:t>
      </w:r>
      <w:r>
        <w:rPr>
          <w:rFonts w:ascii="Times New Roman" w:eastAsia="Times New Roman" w:hAnsi="Times New Roman" w:cs="Times New Roman" w:hint="cs"/>
          <w:color w:val="000000"/>
          <w:sz w:val="28"/>
        </w:rPr>
        <w:t xml:space="preserve"> Просил признать недействительной и отменить государственную регистрацию с ликвидацией ТОО «Северный Альянс».</w:t>
      </w:r>
    </w:p>
    <w:p>
      <w:pPr>
        <w:pBdr>
          <w:top w:val="none" w:sz="0" w:space="0" w:color="auto"/>
          <w:left w:val="none" w:sz="0" w:space="0" w:color="auto"/>
          <w:bottom w:val="none" w:sz="0" w:space="0" w:color="auto"/>
          <w:right w:val="none" w:sz="0" w:space="0" w:color="auto"/>
        </w:pBdr>
        <w:spacing w:before="0" w:after="0"/>
        <w:ind w:left="0" w:right="0" w:firstLine="706"/>
        <w:jc w:val="both"/>
        <w:rPr>
          <w:rFonts w:ascii="Times New Roman" w:eastAsia="Times New Roman" w:hAnsi="Times New Roman" w:cs="Times New Roman" w:hint="default"/>
          <w:sz w:val="28"/>
        </w:rPr>
      </w:pPr>
      <w:r>
        <w:rPr>
          <w:rFonts w:ascii="Times New Roman" w:eastAsia="Times New Roman" w:hAnsi="Times New Roman" w:cs="Times New Roman" w:hint="cs"/>
          <w:color w:val="000000"/>
          <w:sz w:val="28"/>
        </w:rPr>
        <w:tab/>
      </w:r>
      <w:r>
        <w:rPr>
          <w:rFonts w:ascii="Times New Roman" w:eastAsia="Times New Roman" w:hAnsi="Times New Roman" w:cs="Times New Roman" w:hint="cs"/>
          <w:color w:val="000000"/>
          <w:sz w:val="28"/>
        </w:rPr>
        <w:t xml:space="preserve">В судебном заседании представитель истца </w:t>
      </w:r>
      <w:r>
        <w:rPr>
          <w:rFonts w:ascii="Times New Roman" w:eastAsia="Times New Roman" w:hAnsi="Times New Roman" w:cs="Times New Roman" w:hint="cs"/>
          <w:color w:val="000000"/>
          <w:sz w:val="28"/>
        </w:rPr>
        <w:t xml:space="preserve">исковые </w:t>
      </w:r>
      <w:r>
        <w:rPr>
          <w:rFonts w:ascii="Times New Roman" w:eastAsia="Times New Roman" w:hAnsi="Times New Roman" w:cs="Times New Roman" w:hint="cs"/>
          <w:color w:val="000000"/>
          <w:sz w:val="28"/>
        </w:rPr>
        <w:t xml:space="preserve">требования поддержал, </w:t>
      </w:r>
      <w:r>
        <w:rPr>
          <w:rFonts w:ascii="Times New Roman" w:eastAsia="Times New Roman" w:hAnsi="Times New Roman" w:cs="Times New Roman" w:hint="cs"/>
          <w:color w:val="000000"/>
          <w:sz w:val="28"/>
        </w:rPr>
        <w:t>просил иск удовлетворить в интересах государства</w:t>
      </w:r>
      <w:r>
        <w:rPr>
          <w:rFonts w:ascii="Times New Roman" w:eastAsia="Times New Roman" w:hAnsi="Times New Roman" w:cs="Times New Roman" w:hint="cs"/>
          <w:color w:val="000000"/>
          <w:sz w:val="28"/>
        </w:rPr>
        <w:t>.</w:t>
      </w:r>
      <w:r>
        <w:rPr>
          <w:rFonts w:ascii="Times New Roman" w:eastAsia="Times New Roman" w:hAnsi="Times New Roman" w:cs="Times New Roman" w:hint="cs"/>
          <w:color w:val="000000"/>
          <w:sz w:val="28"/>
        </w:rPr>
        <w:tab/>
      </w:r>
    </w:p>
    <w:p>
      <w:pPr>
        <w:pBdr>
          <w:top w:val="none" w:sz="0" w:space="0" w:color="auto"/>
          <w:left w:val="none" w:sz="0" w:space="0" w:color="auto"/>
          <w:bottom w:val="none" w:sz="0" w:space="0" w:color="auto"/>
          <w:right w:val="none" w:sz="0" w:space="0" w:color="auto"/>
        </w:pBdr>
        <w:spacing w:before="0" w:after="0"/>
        <w:ind w:left="0" w:right="0" w:firstLine="706"/>
        <w:jc w:val="both"/>
        <w:rPr>
          <w:rFonts w:ascii="Times New Roman" w:eastAsia="Times New Roman" w:hAnsi="Times New Roman" w:cs="Times New Roman" w:hint="default"/>
          <w:sz w:val="28"/>
        </w:rPr>
      </w:pPr>
      <w:r>
        <w:rPr>
          <w:rFonts w:ascii="Times New Roman" w:eastAsia="Times New Roman" w:hAnsi="Times New Roman" w:cs="Times New Roman" w:hint="cs"/>
          <w:color w:val="000000"/>
          <w:sz w:val="28"/>
        </w:rPr>
        <w:t>Ответчик извещен по правилам ст</w:t>
      </w:r>
      <w:r>
        <w:rPr>
          <w:rFonts w:ascii="Times New Roman" w:eastAsia="Times New Roman" w:hAnsi="Times New Roman" w:cs="Times New Roman" w:hint="cs"/>
          <w:color w:val="000000"/>
          <w:sz w:val="28"/>
        </w:rPr>
        <w:t xml:space="preserve">атьи </w:t>
      </w:r>
      <w:r>
        <w:rPr>
          <w:rFonts w:ascii="Times New Roman" w:eastAsia="Times New Roman" w:hAnsi="Times New Roman" w:cs="Times New Roman" w:hint="cs"/>
          <w:color w:val="000000"/>
          <w:sz w:val="28"/>
        </w:rPr>
        <w:t>13</w:t>
      </w:r>
      <w:r>
        <w:rPr>
          <w:rFonts w:ascii="Times New Roman" w:eastAsia="Times New Roman" w:hAnsi="Times New Roman" w:cs="Times New Roman" w:hint="cs"/>
          <w:color w:val="000000"/>
          <w:sz w:val="28"/>
        </w:rPr>
        <w:t>3</w:t>
      </w:r>
      <w:r>
        <w:rPr>
          <w:rFonts w:ascii="Times New Roman" w:eastAsia="Times New Roman" w:hAnsi="Times New Roman" w:cs="Times New Roman" w:hint="cs"/>
          <w:color w:val="000000"/>
          <w:sz w:val="28"/>
        </w:rPr>
        <w:t xml:space="preserve"> ГПК РК, дело рассмотрено в его отсутствие.</w:t>
      </w:r>
    </w:p>
    <w:p>
      <w:pPr>
        <w:pBdr>
          <w:top w:val="none" w:sz="0" w:space="0" w:color="auto"/>
          <w:left w:val="none" w:sz="0" w:space="0" w:color="auto"/>
          <w:bottom w:val="none" w:sz="0" w:space="0" w:color="auto"/>
          <w:right w:val="none" w:sz="0" w:space="0" w:color="auto"/>
        </w:pBdr>
        <w:spacing w:before="0" w:after="0"/>
        <w:ind w:left="0" w:right="0" w:firstLine="708"/>
        <w:jc w:val="both"/>
        <w:rPr>
          <w:rFonts w:ascii="Times New Roman" w:eastAsia="Times New Roman" w:hAnsi="Times New Roman" w:cs="Times New Roman" w:hint="default"/>
          <w:sz w:val="28"/>
        </w:rPr>
      </w:pPr>
      <w:r>
        <w:rPr>
          <w:rFonts w:ascii="Times New Roman" w:eastAsia="Times New Roman" w:hAnsi="Times New Roman" w:cs="Times New Roman" w:hint="cs"/>
          <w:color w:val="000000"/>
          <w:sz w:val="28"/>
        </w:rPr>
        <w:t>Представител</w:t>
      </w:r>
      <w:r>
        <w:rPr>
          <w:rFonts w:ascii="Times New Roman" w:eastAsia="Times New Roman" w:hAnsi="Times New Roman" w:cs="Times New Roman" w:hint="cs"/>
          <w:color w:val="000000"/>
          <w:sz w:val="28"/>
        </w:rPr>
        <w:t>ь</w:t>
      </w:r>
      <w:r>
        <w:rPr>
          <w:rFonts w:ascii="Times New Roman" w:eastAsia="Times New Roman" w:hAnsi="Times New Roman" w:cs="Times New Roman" w:hint="cs"/>
          <w:color w:val="000000"/>
          <w:sz w:val="28"/>
        </w:rPr>
        <w:t xml:space="preserve"> ГУ «Департамента юстиции по г.Астана» также в судебное заседание не явился, хотя был надлежащим образом извещен о времени и месте судебного разбирательства. </w:t>
      </w:r>
      <w:r>
        <w:rPr>
          <w:rFonts w:ascii="Times New Roman" w:eastAsia="Times New Roman" w:hAnsi="Times New Roman" w:cs="Times New Roman" w:hint="cs"/>
          <w:color w:val="000000"/>
          <w:sz w:val="28"/>
        </w:rPr>
        <w:t xml:space="preserve">В силу пункта 4 статьи 196 ГПК РК суд, посчитав его неявку неуважительной, переходит к рассмотрению дела в его отсутствие. </w:t>
      </w:r>
    </w:p>
    <w:p>
      <w:pPr>
        <w:pBdr>
          <w:top w:val="none" w:sz="0" w:space="0" w:color="auto"/>
          <w:left w:val="none" w:sz="0" w:space="0" w:color="auto"/>
          <w:bottom w:val="none" w:sz="0" w:space="0" w:color="auto"/>
          <w:right w:val="none" w:sz="0" w:space="0" w:color="auto"/>
        </w:pBdr>
        <w:spacing w:before="0" w:after="0"/>
        <w:ind w:left="0" w:right="0" w:firstLine="706"/>
        <w:jc w:val="both"/>
        <w:rPr>
          <w:rFonts w:ascii="Times New Roman" w:eastAsia="Times New Roman" w:hAnsi="Times New Roman" w:cs="Times New Roman" w:hint="default"/>
          <w:sz w:val="28"/>
        </w:rPr>
      </w:pPr>
      <w:r>
        <w:rPr>
          <w:rFonts w:ascii="Times New Roman" w:eastAsia="Times New Roman" w:hAnsi="Times New Roman" w:cs="Times New Roman" w:hint="cs"/>
          <w:color w:val="000000"/>
          <w:sz w:val="28"/>
        </w:rPr>
        <w:t>Представитель РГУ «Департамент государственных доходов</w:t>
      </w:r>
      <w:r>
        <w:rPr>
          <w:rFonts w:ascii="Times New Roman" w:eastAsia="Times New Roman" w:hAnsi="Times New Roman" w:cs="Times New Roman" w:hint="cs"/>
          <w:color w:val="000000"/>
          <w:sz w:val="28"/>
        </w:rPr>
        <w:t xml:space="preserve"> по городу Астана</w:t>
      </w:r>
      <w:r>
        <w:rPr>
          <w:rFonts w:ascii="Times New Roman" w:eastAsia="Times New Roman" w:hAnsi="Times New Roman" w:cs="Times New Roman" w:hint="cs"/>
          <w:color w:val="000000"/>
          <w:sz w:val="28"/>
        </w:rPr>
        <w:t>» Бащыгуров А.О. в суде пояснил, что в ходе</w:t>
      </w:r>
      <w:r>
        <w:rPr>
          <w:rFonts w:ascii="Times New Roman" w:eastAsia="Times New Roman" w:hAnsi="Times New Roman" w:cs="Times New Roman" w:hint="cs"/>
          <w:color w:val="000000"/>
          <w:sz w:val="28"/>
        </w:rPr>
        <w:t xml:space="preserve"> </w:t>
      </w:r>
      <w:r>
        <w:rPr>
          <w:rFonts w:ascii="Times New Roman" w:eastAsia="Times New Roman" w:hAnsi="Times New Roman" w:cs="Times New Roman" w:hint="cs"/>
          <w:color w:val="000000"/>
          <w:sz w:val="28"/>
        </w:rPr>
        <w:t xml:space="preserve">проведения оперативно-следственных мероприятий </w:t>
      </w:r>
      <w:r>
        <w:rPr>
          <w:rFonts w:ascii="Times New Roman" w:eastAsia="Times New Roman" w:hAnsi="Times New Roman" w:cs="Times New Roman" w:hint="cs"/>
          <w:color w:val="000000"/>
          <w:sz w:val="28"/>
        </w:rPr>
        <w:t xml:space="preserve">в рамках </w:t>
      </w:r>
      <w:r>
        <w:rPr>
          <w:rFonts w:ascii="Times New Roman" w:eastAsia="Times New Roman" w:hAnsi="Times New Roman" w:cs="Times New Roman" w:hint="cs"/>
          <w:color w:val="000000"/>
          <w:sz w:val="28"/>
        </w:rPr>
        <w:t>досудебного расследования в отношении бывших руководителей ТОО «Лесозащита» по факту уклонения от уплаты налогов, было установлено, что</w:t>
      </w:r>
      <w:r>
        <w:rPr>
          <w:rFonts w:ascii="Times New Roman" w:eastAsia="Times New Roman" w:hAnsi="Times New Roman" w:cs="Times New Roman" w:hint="cs"/>
          <w:color w:val="000000"/>
          <w:sz w:val="28"/>
        </w:rPr>
        <w:t xml:space="preserve">  </w:t>
      </w:r>
      <w:r>
        <w:rPr>
          <w:rFonts w:ascii="Times New Roman" w:eastAsia="Times New Roman" w:hAnsi="Times New Roman" w:cs="Times New Roman" w:hint="cs"/>
          <w:color w:val="000000"/>
          <w:sz w:val="28"/>
        </w:rPr>
        <w:t>ТОО «</w:t>
      </w:r>
      <w:r>
        <w:rPr>
          <w:rFonts w:ascii="Times New Roman" w:eastAsia="Times New Roman" w:hAnsi="Times New Roman" w:cs="Times New Roman" w:hint="cs"/>
          <w:color w:val="000000"/>
          <w:sz w:val="28"/>
        </w:rPr>
        <w:t>Северный Альянс</w:t>
      </w:r>
      <w:r>
        <w:rPr>
          <w:rFonts w:ascii="Times New Roman" w:eastAsia="Times New Roman" w:hAnsi="Times New Roman" w:cs="Times New Roman" w:hint="cs"/>
          <w:color w:val="000000"/>
          <w:sz w:val="28"/>
        </w:rPr>
        <w:t>»</w:t>
      </w:r>
      <w:r>
        <w:rPr>
          <w:rFonts w:ascii="Times New Roman" w:eastAsia="Times New Roman" w:hAnsi="Times New Roman" w:cs="Times New Roman" w:hint="cs"/>
          <w:color w:val="000000"/>
          <w:sz w:val="28"/>
        </w:rPr>
        <w:t xml:space="preserve"> </w:t>
      </w:r>
      <w:r>
        <w:rPr>
          <w:rFonts w:ascii="Times New Roman" w:eastAsia="Times New Roman" w:hAnsi="Times New Roman" w:cs="Times New Roman" w:hint="cs"/>
          <w:color w:val="000000"/>
          <w:sz w:val="28"/>
        </w:rPr>
        <w:t>создано без намерения заниматься законной предпринимательской деятельностью,</w:t>
      </w:r>
      <w:r>
        <w:rPr>
          <w:rFonts w:ascii="Times New Roman" w:eastAsia="Times New Roman" w:hAnsi="Times New Roman" w:cs="Times New Roman" w:hint="cs"/>
          <w:color w:val="000000"/>
          <w:sz w:val="28"/>
        </w:rPr>
        <w:t xml:space="preserve">  </w:t>
      </w:r>
      <w:r>
        <w:rPr>
          <w:rFonts w:ascii="Times New Roman" w:eastAsia="Times New Roman" w:hAnsi="Times New Roman" w:cs="Times New Roman" w:hint="cs"/>
          <w:color w:val="000000"/>
          <w:sz w:val="28"/>
        </w:rPr>
        <w:t>так как отсутствовали товарно -материальные запасы, помещение, автотранспорт и специальная техника, не</w:t>
      </w:r>
      <w:r>
        <w:rPr>
          <w:rFonts w:ascii="Times New Roman" w:eastAsia="Times New Roman" w:hAnsi="Times New Roman" w:cs="Times New Roman" w:hint="cs"/>
          <w:color w:val="000000"/>
          <w:sz w:val="28"/>
        </w:rPr>
        <w:t xml:space="preserve">  </w:t>
      </w:r>
      <w:r>
        <w:rPr>
          <w:rFonts w:ascii="Times New Roman" w:eastAsia="Times New Roman" w:hAnsi="Times New Roman" w:cs="Times New Roman" w:hint="cs"/>
          <w:color w:val="000000"/>
          <w:sz w:val="28"/>
        </w:rPr>
        <w:t xml:space="preserve">было штата работников. С момента создания имело единственное финансовое взаимоотношение с ТОО «Лесозащита» и денежные средства были обналичены сразу же после их поступления. При этом в налоговые органы не предоставлены декларации по КПН и НДС. </w:t>
      </w:r>
    </w:p>
    <w:p>
      <w:pPr>
        <w:pBdr>
          <w:top w:val="none" w:sz="0" w:space="0" w:color="auto"/>
          <w:left w:val="none" w:sz="0" w:space="0" w:color="auto"/>
          <w:bottom w:val="none" w:sz="0" w:space="0" w:color="auto"/>
          <w:right w:val="none" w:sz="0" w:space="0" w:color="auto"/>
        </w:pBdr>
        <w:spacing w:before="0" w:after="0"/>
        <w:ind w:left="0" w:right="0" w:firstLine="706"/>
        <w:jc w:val="both"/>
        <w:rPr>
          <w:rFonts w:ascii="Times New Roman" w:eastAsia="Times New Roman" w:hAnsi="Times New Roman" w:cs="Times New Roman" w:hint="default"/>
          <w:sz w:val="28"/>
        </w:rPr>
      </w:pPr>
      <w:r>
        <w:rPr>
          <w:rFonts w:ascii="Times New Roman" w:eastAsia="Times New Roman" w:hAnsi="Times New Roman" w:cs="Times New Roman" w:hint="cs"/>
          <w:color w:val="000000"/>
          <w:sz w:val="28"/>
        </w:rPr>
        <w:t>Суд, выслушав объяснения представителей истца</w:t>
      </w:r>
      <w:r>
        <w:rPr>
          <w:rFonts w:ascii="Times New Roman" w:eastAsia="Times New Roman" w:hAnsi="Times New Roman" w:cs="Times New Roman" w:hint="cs"/>
          <w:color w:val="000000"/>
          <w:sz w:val="28"/>
        </w:rPr>
        <w:t>, третьего лица,</w:t>
      </w:r>
      <w:r>
        <w:rPr>
          <w:rFonts w:ascii="Times New Roman" w:eastAsia="Times New Roman" w:hAnsi="Times New Roman" w:cs="Times New Roman" w:hint="cs"/>
          <w:color w:val="000000"/>
          <w:sz w:val="28"/>
        </w:rPr>
        <w:t xml:space="preserve">исследовав представленные доказательства и установив имеющие значение для дела обстоятельства, приходит к следующему. </w:t>
      </w:r>
    </w:p>
    <w:p>
      <w:pPr>
        <w:pBdr>
          <w:top w:val="none" w:sz="0" w:space="0" w:color="auto"/>
          <w:left w:val="none" w:sz="0" w:space="0" w:color="auto"/>
          <w:bottom w:val="none" w:sz="0" w:space="0" w:color="auto"/>
          <w:right w:val="none" w:sz="0" w:space="0" w:color="auto"/>
        </w:pBdr>
        <w:spacing w:before="0" w:after="0"/>
        <w:ind w:left="0" w:right="-16" w:firstLine="708"/>
        <w:jc w:val="both"/>
        <w:rPr>
          <w:rFonts w:ascii="Times New Roman" w:eastAsia="Times New Roman" w:hAnsi="Times New Roman" w:cs="Times New Roman" w:hint="default"/>
          <w:sz w:val="28"/>
        </w:rPr>
      </w:pPr>
      <w:r>
        <w:rPr>
          <w:rFonts w:ascii="Times New Roman" w:eastAsia="Times New Roman" w:hAnsi="Times New Roman" w:cs="Times New Roman" w:hint="cs"/>
          <w:color w:val="000000"/>
          <w:sz w:val="28"/>
        </w:rPr>
        <w:t>Изложенные в исковом заявлении факты достоверно установлены в ходе судебного разбирательства, соответствующие доказательства имеются в материалах дела и свидетельствуют о создании юридического лица с нарушениями законодательства, которые носят неустранимый характер.</w:t>
      </w:r>
    </w:p>
    <w:p>
      <w:pPr>
        <w:pBdr>
          <w:top w:val="none" w:sz="0" w:space="0" w:color="auto"/>
          <w:left w:val="none" w:sz="0" w:space="0" w:color="auto"/>
          <w:bottom w:val="none" w:sz="0" w:space="0" w:color="auto"/>
          <w:right w:val="none" w:sz="0" w:space="0" w:color="auto"/>
        </w:pBdr>
        <w:spacing w:before="0" w:after="0"/>
        <w:ind w:left="0" w:right="-16" w:firstLine="708"/>
        <w:jc w:val="both"/>
        <w:rPr>
          <w:rFonts w:ascii="Times New Roman" w:eastAsia="Times New Roman" w:hAnsi="Times New Roman" w:cs="Times New Roman" w:hint="default"/>
          <w:sz w:val="28"/>
        </w:rPr>
      </w:pPr>
      <w:r>
        <w:rPr>
          <w:rFonts w:ascii="Times New Roman" w:eastAsia="Times New Roman" w:hAnsi="Times New Roman" w:cs="Times New Roman" w:hint="cs"/>
          <w:color w:val="000000"/>
          <w:sz w:val="28"/>
        </w:rPr>
        <w:t>Согласно статье 2 Закона Республики Казахстан «О государственной регистрации юридических лиц и учетной регистрации филиалов и представительств» государственная регистрация юридических лиц осуществляется в целях удостоверения факта создания, перерегистрации, регистрации внесенных изменений и дополнений в учредительные документы, реорганизации и прекращения деятельности юридического лица, учета созданных, перерегистрированных, реорганизованных и прекративших свою деятельность юридических лиц, ведения Национального реестра бизнес-идентификационных номеров, реализации общедоступной информации о юридических лицах, их филиалах и представительствах (за исключением информации, составляющей служебную или коммерческую тайну) в порядке, установленном законодательством Республики Казахстан.</w:t>
      </w:r>
    </w:p>
    <w:p>
      <w:pPr>
        <w:pBdr>
          <w:top w:val="none" w:sz="0" w:space="0" w:color="auto"/>
          <w:left w:val="none" w:sz="0" w:space="0" w:color="auto"/>
          <w:bottom w:val="none" w:sz="0" w:space="0" w:color="auto"/>
          <w:right w:val="none" w:sz="0" w:space="0" w:color="auto"/>
        </w:pBdr>
        <w:tabs>
          <w:tab w:val="clear" w:pos="720"/>
          <w:tab w:val="left" w:pos="5725"/>
          <w:tab w:val="left" w:pos="5935"/>
          <w:tab w:val="left" w:pos="6663"/>
          <w:tab w:val="left" w:pos="8217"/>
          <w:tab w:val="left" w:pos="8647"/>
          <w:tab w:val="left" w:pos="8789"/>
        </w:tabs>
        <w:spacing w:before="0" w:after="0"/>
        <w:ind w:left="0" w:right="0" w:firstLine="709"/>
        <w:jc w:val="both"/>
        <w:rPr>
          <w:rFonts w:ascii="Times New Roman" w:eastAsia="Times New Roman" w:hAnsi="Times New Roman" w:cs="Times New Roman" w:hint="default"/>
          <w:sz w:val="28"/>
        </w:rPr>
      </w:pPr>
      <w:r>
        <w:rPr>
          <w:rFonts w:ascii="Times New Roman" w:eastAsia="Times New Roman" w:hAnsi="Times New Roman" w:cs="Times New Roman" w:hint="cs"/>
          <w:color w:val="000000"/>
          <w:sz w:val="28"/>
        </w:rPr>
        <w:t>Согласно статьи 49 Гражданского кодекса Республики Казахстан по решению суда юридическое лицо может быть ликвидировано в случае признания недействительной регистрации юридического лица в связи с допущенными при его создании нарушениями законодательства, которые носят неустранимый характер.</w:t>
      </w:r>
    </w:p>
    <w:p>
      <w:pPr>
        <w:pBdr>
          <w:top w:val="none" w:sz="0" w:space="0" w:color="auto"/>
          <w:left w:val="none" w:sz="0" w:space="0" w:color="auto"/>
          <w:bottom w:val="none" w:sz="0" w:space="0" w:color="auto"/>
          <w:right w:val="none" w:sz="0" w:space="0" w:color="auto"/>
        </w:pBdr>
        <w:shd w:val="clear" w:color="auto" w:fill="FFFFFF"/>
        <w:spacing w:before="0" w:after="0"/>
        <w:ind w:left="0" w:right="0" w:firstLine="708"/>
        <w:jc w:val="both"/>
        <w:rPr>
          <w:rFonts w:ascii="Times New Roman" w:eastAsia="Times New Roman" w:hAnsi="Times New Roman" w:cs="Times New Roman" w:hint="default"/>
          <w:sz w:val="28"/>
        </w:rPr>
      </w:pPr>
      <w:r>
        <w:rPr>
          <w:rFonts w:ascii="Times New Roman" w:eastAsia="Times New Roman" w:hAnsi="Times New Roman" w:cs="Times New Roman" w:hint="cs"/>
          <w:color w:val="000000"/>
          <w:sz w:val="28"/>
        </w:rPr>
        <w:t>Таким образом, обстоятельства совершения нарушений законодательства, носящие неустранимый характер при регистрации ТОО, надлежащим образом подтверждены. При этом суд учитывает, что нарушения законодательства со стороны регистрирующего органа отсутствуют.</w:t>
      </w:r>
      <w:r>
        <w:rPr>
          <w:rFonts w:ascii="Times New Roman" w:eastAsia="Times New Roman" w:hAnsi="Times New Roman" w:cs="Times New Roman" w:hint="cs"/>
          <w:color w:val="000000"/>
          <w:sz w:val="28"/>
        </w:rPr>
        <w:t xml:space="preserve">  </w:t>
      </w:r>
    </w:p>
    <w:p>
      <w:pPr>
        <w:pBdr>
          <w:top w:val="none" w:sz="0" w:space="0" w:color="auto"/>
          <w:left w:val="none" w:sz="0" w:space="0" w:color="auto"/>
          <w:bottom w:val="none" w:sz="0" w:space="0" w:color="auto"/>
          <w:right w:val="none" w:sz="0" w:space="0" w:color="auto"/>
        </w:pBdr>
        <w:spacing w:before="0" w:after="0"/>
        <w:ind w:left="0" w:right="-16" w:firstLine="708"/>
        <w:jc w:val="both"/>
        <w:rPr>
          <w:rFonts w:ascii="Times New Roman" w:eastAsia="Times New Roman" w:hAnsi="Times New Roman" w:cs="Times New Roman" w:hint="default"/>
          <w:sz w:val="28"/>
        </w:rPr>
      </w:pPr>
      <w:r>
        <w:rPr>
          <w:rFonts w:ascii="Times New Roman" w:eastAsia="Times New Roman" w:hAnsi="Times New Roman" w:cs="Times New Roman" w:hint="cs"/>
          <w:color w:val="000000"/>
          <w:sz w:val="28"/>
        </w:rPr>
        <w:t xml:space="preserve">Согласно пункта 24 Нормативного постановления Верховного Суда Республики Казахстан № 1 от 12.01.2009г. «О некоторых вопросах применения законодательства о лжепредпринимательстве» в связи с тем, что лжепредприятие создано лицом без намерения осуществлять предпринимательскую деятельность, государственная регистрация этой коммерческой организации как юридического лица может быть отменена по решению суда. </w:t>
      </w:r>
    </w:p>
    <w:p>
      <w:pPr>
        <w:pBdr>
          <w:top w:val="none" w:sz="0" w:space="0" w:color="auto"/>
          <w:left w:val="none" w:sz="0" w:space="0" w:color="auto"/>
          <w:bottom w:val="none" w:sz="0" w:space="0" w:color="auto"/>
          <w:right w:val="none" w:sz="0" w:space="0" w:color="auto"/>
        </w:pBdr>
        <w:spacing w:before="0" w:after="0"/>
        <w:ind w:left="0" w:right="-16" w:firstLine="708"/>
        <w:jc w:val="both"/>
        <w:rPr>
          <w:rFonts w:ascii="Times New Roman" w:eastAsia="Times New Roman" w:hAnsi="Times New Roman" w:cs="Times New Roman" w:hint="default"/>
          <w:sz w:val="28"/>
        </w:rPr>
      </w:pPr>
      <w:r>
        <w:rPr>
          <w:rFonts w:ascii="Times New Roman" w:eastAsia="Times New Roman" w:hAnsi="Times New Roman" w:cs="Times New Roman" w:hint="cs"/>
          <w:color w:val="000000"/>
          <w:sz w:val="28"/>
        </w:rPr>
        <w:t>Абзацем 6 пункта 5 Нормативного постановления Верховного суда Республики Казахстан от 27 февраля 2013 года № 1 «О судебной практике применения налогового законодательства» предусмотрено, что факт регистрации (перерегистрации) юридического лица на лицо, которое не имеет отношения к его созданию, является основанием для отмены данной регистрации (перерегистрации) по иску прокурора в порядке статьи 55 Гражданского процессуального кодекса Республики Казахстан.</w:t>
      </w:r>
    </w:p>
    <w:p>
      <w:pPr>
        <w:pBdr>
          <w:top w:val="none" w:sz="0" w:space="0" w:color="auto"/>
          <w:left w:val="none" w:sz="0" w:space="0" w:color="auto"/>
          <w:bottom w:val="none" w:sz="0" w:space="0" w:color="auto"/>
          <w:right w:val="none" w:sz="0" w:space="0" w:color="auto"/>
        </w:pBdr>
        <w:spacing w:before="0" w:after="0"/>
        <w:ind w:left="0" w:right="-16" w:firstLine="708"/>
        <w:jc w:val="both"/>
        <w:rPr>
          <w:rFonts w:ascii="Times New Roman" w:eastAsia="Times New Roman" w:hAnsi="Times New Roman" w:cs="Times New Roman" w:hint="default"/>
          <w:sz w:val="28"/>
        </w:rPr>
      </w:pPr>
      <w:r>
        <w:rPr>
          <w:rFonts w:ascii="Times New Roman" w:eastAsia="Times New Roman" w:hAnsi="Times New Roman" w:cs="Times New Roman" w:hint="cs"/>
          <w:color w:val="000000"/>
          <w:sz w:val="28"/>
        </w:rPr>
        <w:t>В силу пункта 3 статьи 55 Гражданского процессуального кодекса Республики Казахстан прокурор вправе обратиться в суд с иском, заявлением о защите прав, свобод и законных интересов граждан, прав и защиты интересов граждан, прав и законных интересов организаций, общественных или государственных интересов.</w:t>
      </w:r>
    </w:p>
    <w:p>
      <w:pPr>
        <w:pBdr>
          <w:top w:val="none" w:sz="0" w:space="0" w:color="auto"/>
          <w:left w:val="none" w:sz="0" w:space="0" w:color="auto"/>
          <w:bottom w:val="none" w:sz="0" w:space="0" w:color="auto"/>
          <w:right w:val="none" w:sz="0" w:space="0" w:color="auto"/>
        </w:pBdr>
        <w:spacing w:before="0" w:after="0"/>
        <w:ind w:left="0" w:right="-16" w:firstLine="708"/>
        <w:jc w:val="both"/>
        <w:rPr>
          <w:rFonts w:ascii="Times New Roman" w:eastAsia="Times New Roman" w:hAnsi="Times New Roman" w:cs="Times New Roman" w:hint="default"/>
          <w:sz w:val="28"/>
        </w:rPr>
      </w:pPr>
      <w:r>
        <w:rPr>
          <w:rFonts w:ascii="Times New Roman" w:eastAsia="Times New Roman" w:hAnsi="Times New Roman" w:cs="Times New Roman" w:hint="cs"/>
          <w:color w:val="000000"/>
          <w:sz w:val="28"/>
        </w:rPr>
        <w:t>Аналогичный норма содержит пункт 1 статьи 23 Закона Республики Казахстан «О Прокуратуре», предусматривающий, что прокурор в соответствии с законодательством вправе обратиться с исковым заявлением для восстановления нарушенных прав и защиты интересов государства, физических и юридических лиц.</w:t>
      </w:r>
    </w:p>
    <w:p>
      <w:pPr>
        <w:pBdr>
          <w:top w:val="none" w:sz="0" w:space="0" w:color="auto"/>
          <w:left w:val="none" w:sz="0" w:space="0" w:color="auto"/>
          <w:bottom w:val="none" w:sz="0" w:space="0" w:color="auto"/>
          <w:right w:val="none" w:sz="0" w:space="0" w:color="auto"/>
        </w:pBdr>
        <w:shd w:val="clear" w:color="auto" w:fill="FFFFFF"/>
        <w:tabs>
          <w:tab w:val="clear" w:pos="720"/>
          <w:tab w:val="left" w:pos="6000"/>
        </w:tabs>
        <w:spacing w:before="0" w:after="0"/>
        <w:ind w:left="0" w:right="0" w:firstLine="709"/>
        <w:jc w:val="both"/>
        <w:rPr>
          <w:rFonts w:ascii="Times New Roman" w:eastAsia="Times New Roman" w:hAnsi="Times New Roman" w:cs="Times New Roman" w:hint="default"/>
          <w:sz w:val="28"/>
        </w:rPr>
      </w:pPr>
      <w:r>
        <w:rPr>
          <w:rFonts w:ascii="Times New Roman" w:eastAsia="Times New Roman" w:hAnsi="Times New Roman" w:cs="Times New Roman" w:hint="cs"/>
          <w:color w:val="000000"/>
          <w:sz w:val="28"/>
        </w:rPr>
        <w:t xml:space="preserve">Таким образом, фактические обстоятельства, согласующиеся с вышеприведенными нормами материального права, являются основанием для удовлетворения иска, ввиду его законности и обоснованности. </w:t>
      </w:r>
    </w:p>
    <w:p>
      <w:pPr>
        <w:pBdr>
          <w:top w:val="none" w:sz="0" w:space="0" w:color="auto"/>
          <w:left w:val="none" w:sz="0" w:space="0" w:color="auto"/>
          <w:bottom w:val="none" w:sz="0" w:space="0" w:color="auto"/>
          <w:right w:val="none" w:sz="0" w:space="0" w:color="auto"/>
        </w:pBdr>
        <w:spacing w:before="0" w:after="0"/>
        <w:ind w:left="0" w:right="-16" w:firstLine="708"/>
        <w:jc w:val="both"/>
        <w:rPr>
          <w:rFonts w:ascii="Times New Roman" w:eastAsia="Times New Roman" w:hAnsi="Times New Roman" w:cs="Times New Roman" w:hint="default"/>
          <w:sz w:val="28"/>
        </w:rPr>
      </w:pPr>
      <w:r>
        <w:rPr>
          <w:rFonts w:ascii="Times New Roman" w:eastAsia="Times New Roman" w:hAnsi="Times New Roman" w:cs="Times New Roman" w:hint="cs"/>
          <w:color w:val="000000"/>
          <w:sz w:val="28"/>
        </w:rPr>
        <w:t>По правилам статьи 117 ГПК РК подлежит отнесению на счет республиканского бюджета государственная пошлина в сумме 991 тенге.</w:t>
      </w:r>
    </w:p>
    <w:p>
      <w:pPr>
        <w:pBdr>
          <w:top w:val="none" w:sz="0" w:space="0" w:color="auto"/>
          <w:left w:val="none" w:sz="0" w:space="0" w:color="auto"/>
          <w:bottom w:val="none" w:sz="0" w:space="0" w:color="auto"/>
          <w:right w:val="none" w:sz="0" w:space="0" w:color="auto"/>
        </w:pBdr>
        <w:spacing w:before="0" w:after="0"/>
        <w:ind w:left="0" w:right="-16" w:firstLine="708"/>
        <w:jc w:val="both"/>
        <w:rPr>
          <w:rFonts w:ascii="Times New Roman" w:eastAsia="Times New Roman" w:hAnsi="Times New Roman" w:cs="Times New Roman" w:hint="default"/>
          <w:sz w:val="28"/>
        </w:rPr>
      </w:pPr>
      <w:r>
        <w:rPr>
          <w:rFonts w:ascii="Times New Roman" w:eastAsia="Times New Roman" w:hAnsi="Times New Roman" w:cs="Times New Roman" w:hint="cs"/>
          <w:color w:val="000000"/>
          <w:sz w:val="28"/>
        </w:rPr>
        <w:t>Исходя из изложенного, руководствуясь статьями 223-226 ГПК Республики Казахстан, суд</w:t>
      </w:r>
    </w:p>
    <w:p>
      <w:pPr>
        <w:pBdr>
          <w:top w:val="none" w:sz="0" w:space="0" w:color="auto"/>
          <w:left w:val="none" w:sz="0" w:space="0" w:color="auto"/>
          <w:bottom w:val="none" w:sz="0" w:space="0" w:color="auto"/>
          <w:right w:val="none" w:sz="0" w:space="0" w:color="auto"/>
        </w:pBdr>
        <w:spacing w:before="0" w:after="0"/>
        <w:ind w:left="0" w:right="-16" w:firstLine="0"/>
        <w:jc w:val="both"/>
        <w:rPr>
          <w:rFonts w:ascii="Times New Roman" w:eastAsia="Times New Roman" w:hAnsi="Times New Roman" w:cs="Times New Roman" w:hint="default"/>
          <w:sz w:val="28"/>
        </w:rPr>
      </w:pPr>
      <w:r>
        <w:rPr>
          <w:rFonts w:ascii="Times New Roman" w:eastAsia="Times New Roman" w:hAnsi="Times New Roman" w:cs="Times New Roman" w:hint="cs"/>
          <w:color w:val="000000"/>
          <w:sz w:val="28"/>
        </w:rPr>
        <w:t xml:space="preserve"> </w:t>
      </w:r>
    </w:p>
    <w:p>
      <w:pPr>
        <w:pBdr>
          <w:top w:val="none" w:sz="0" w:space="0" w:color="auto"/>
          <w:left w:val="none" w:sz="0" w:space="0" w:color="auto"/>
          <w:bottom w:val="none" w:sz="0" w:space="0" w:color="auto"/>
          <w:right w:val="none" w:sz="0" w:space="0" w:color="auto"/>
        </w:pBdr>
        <w:spacing w:before="0" w:after="0"/>
        <w:ind w:left="0" w:right="-16" w:firstLine="0"/>
        <w:jc w:val="center"/>
        <w:rPr>
          <w:rFonts w:ascii="Times New Roman" w:eastAsia="Times New Roman" w:hAnsi="Times New Roman" w:cs="Times New Roman" w:hint="default"/>
          <w:sz w:val="28"/>
        </w:rPr>
      </w:pPr>
      <w:r>
        <w:rPr>
          <w:rFonts w:ascii="Times New Roman" w:eastAsia="Times New Roman" w:hAnsi="Times New Roman" w:cs="Times New Roman" w:hint="cs"/>
          <w:b/>
          <w:color w:val="000000"/>
          <w:sz w:val="28"/>
        </w:rPr>
        <w:t>РЕШИЛ:</w:t>
      </w:r>
    </w:p>
    <w:p>
      <w:pPr>
        <w:pBdr>
          <w:top w:val="none" w:sz="0" w:space="0" w:color="auto"/>
          <w:left w:val="none" w:sz="0" w:space="0" w:color="auto"/>
          <w:bottom w:val="none" w:sz="0" w:space="0" w:color="auto"/>
          <w:right w:val="none" w:sz="0" w:space="0" w:color="auto"/>
        </w:pBdr>
        <w:spacing w:before="0" w:after="0"/>
        <w:ind w:left="0" w:right="-16" w:firstLine="0"/>
        <w:jc w:val="both"/>
        <w:rPr>
          <w:rFonts w:ascii="Times New Roman" w:eastAsia="Times New Roman" w:hAnsi="Times New Roman" w:cs="Times New Roman" w:hint="default"/>
          <w:sz w:val="28"/>
        </w:rPr>
      </w:pPr>
      <w:r>
        <w:rPr>
          <w:rFonts w:ascii="Times New Roman" w:eastAsia="Times New Roman" w:hAnsi="Times New Roman" w:cs="Times New Roman" w:hint="cs"/>
          <w:color w:val="000000"/>
          <w:sz w:val="28"/>
        </w:rPr>
        <w:t xml:space="preserve"> </w:t>
      </w:r>
    </w:p>
    <w:p>
      <w:pPr>
        <w:pBdr>
          <w:top w:val="none" w:sz="0" w:space="0" w:color="auto"/>
          <w:left w:val="none" w:sz="0" w:space="0" w:color="auto"/>
          <w:bottom w:val="none" w:sz="0" w:space="0" w:color="auto"/>
          <w:right w:val="none" w:sz="0" w:space="0" w:color="auto"/>
        </w:pBdr>
        <w:spacing w:before="0" w:after="0"/>
        <w:ind w:left="0" w:right="0" w:firstLine="708"/>
        <w:jc w:val="both"/>
        <w:rPr>
          <w:rFonts w:ascii="Times New Roman" w:eastAsia="Times New Roman" w:hAnsi="Times New Roman" w:cs="Times New Roman" w:hint="default"/>
          <w:sz w:val="28"/>
        </w:rPr>
      </w:pPr>
      <w:r>
        <w:rPr>
          <w:rFonts w:ascii="Times New Roman" w:eastAsia="Times New Roman" w:hAnsi="Times New Roman" w:cs="Times New Roman" w:hint="cs"/>
          <w:color w:val="000000"/>
          <w:sz w:val="28"/>
        </w:rPr>
        <w:t>Иск Акмолинского транспортного прокурора в интересах государства к товариществу с ограниченной ответственностью «Северный Альянс»,</w:t>
      </w:r>
      <w:r>
        <w:rPr>
          <w:rFonts w:ascii="Times New Roman" w:eastAsia="Times New Roman" w:hAnsi="Times New Roman" w:cs="Times New Roman" w:hint="cs"/>
          <w:color w:val="000000"/>
          <w:sz w:val="28"/>
        </w:rPr>
        <w:t xml:space="preserve"> с привлечением третьих лиц, не завляющих самостоятельные требования на предмет спора, государственного учреждения «</w:t>
      </w:r>
      <w:r>
        <w:rPr>
          <w:rFonts w:ascii="Times New Roman" w:eastAsia="Times New Roman" w:hAnsi="Times New Roman" w:cs="Times New Roman" w:hint="cs"/>
          <w:color w:val="000000"/>
          <w:sz w:val="28"/>
        </w:rPr>
        <w:t>Департамент юстиции города Астаны», республиканского государственного учреждения</w:t>
      </w:r>
      <w:r>
        <w:rPr>
          <w:rFonts w:ascii="Times New Roman" w:eastAsia="Times New Roman" w:hAnsi="Times New Roman" w:cs="Times New Roman" w:hint="cs"/>
          <w:color w:val="000000"/>
          <w:sz w:val="28"/>
        </w:rPr>
        <w:t xml:space="preserve">  </w:t>
      </w:r>
      <w:r>
        <w:rPr>
          <w:rFonts w:ascii="Times New Roman" w:eastAsia="Times New Roman" w:hAnsi="Times New Roman" w:cs="Times New Roman" w:hint="cs"/>
          <w:color w:val="000000"/>
          <w:sz w:val="28"/>
        </w:rPr>
        <w:t>«Департамент государственных доходов по городу Астана Комитета государственных доходов Министерства финансов Республики Казахстан» о признании недействительной и отмене государственной регистрации</w:t>
      </w:r>
      <w:r>
        <w:rPr>
          <w:rFonts w:ascii="Times New Roman" w:eastAsia="Times New Roman" w:hAnsi="Times New Roman" w:cs="Times New Roman" w:hint="cs"/>
          <w:color w:val="000000"/>
          <w:sz w:val="28"/>
        </w:rPr>
        <w:t xml:space="preserve"> с </w:t>
      </w:r>
      <w:r>
        <w:rPr>
          <w:rFonts w:ascii="Times New Roman" w:eastAsia="Times New Roman" w:hAnsi="Times New Roman" w:cs="Times New Roman" w:hint="cs"/>
          <w:color w:val="000000"/>
          <w:sz w:val="28"/>
        </w:rPr>
        <w:t>ликвидацией юридического лица</w:t>
      </w:r>
      <w:r>
        <w:rPr>
          <w:rFonts w:ascii="Times New Roman" w:eastAsia="Times New Roman" w:hAnsi="Times New Roman" w:cs="Times New Roman" w:hint="cs"/>
          <w:color w:val="000000"/>
          <w:sz w:val="28"/>
        </w:rPr>
        <w:t xml:space="preserve">  </w:t>
      </w:r>
      <w:r>
        <w:rPr>
          <w:rFonts w:ascii="Times New Roman" w:eastAsia="Times New Roman" w:hAnsi="Times New Roman" w:cs="Times New Roman" w:hint="cs"/>
          <w:color w:val="000000"/>
          <w:sz w:val="28"/>
        </w:rPr>
        <w:t>- удовлетворить.</w:t>
      </w:r>
    </w:p>
    <w:p>
      <w:pPr>
        <w:pBdr>
          <w:top w:val="none" w:sz="0" w:space="0" w:color="auto"/>
          <w:left w:val="none" w:sz="0" w:space="0" w:color="auto"/>
          <w:bottom w:val="none" w:sz="0" w:space="0" w:color="auto"/>
          <w:right w:val="none" w:sz="0" w:space="0" w:color="auto"/>
        </w:pBdr>
        <w:spacing w:before="0" w:after="0"/>
        <w:ind w:left="0" w:right="0" w:firstLine="708"/>
        <w:jc w:val="both"/>
        <w:rPr>
          <w:rFonts w:ascii="Times New Roman" w:eastAsia="Times New Roman" w:hAnsi="Times New Roman" w:cs="Times New Roman" w:hint="default"/>
          <w:sz w:val="28"/>
        </w:rPr>
      </w:pPr>
      <w:r>
        <w:rPr>
          <w:rFonts w:ascii="Times New Roman" w:eastAsia="Times New Roman" w:hAnsi="Times New Roman" w:cs="Times New Roman" w:hint="cs"/>
          <w:color w:val="000000"/>
          <w:sz w:val="28"/>
        </w:rPr>
        <w:t>Признать недействительной и отменить государственную регистрацию ТОО «Северный Альянс» (БИН 100140007166) и произвести</w:t>
      </w:r>
      <w:r>
        <w:rPr>
          <w:rFonts w:ascii="Times New Roman" w:eastAsia="Times New Roman" w:hAnsi="Times New Roman" w:cs="Times New Roman" w:hint="cs"/>
          <w:color w:val="000000"/>
          <w:sz w:val="28"/>
        </w:rPr>
        <w:t xml:space="preserve">  </w:t>
      </w:r>
      <w:r>
        <w:rPr>
          <w:rFonts w:ascii="Times New Roman" w:eastAsia="Times New Roman" w:hAnsi="Times New Roman" w:cs="Times New Roman" w:hint="cs"/>
          <w:color w:val="000000"/>
          <w:sz w:val="28"/>
        </w:rPr>
        <w:t>ликвидацию юридического лица.</w:t>
      </w:r>
    </w:p>
    <w:p>
      <w:pPr>
        <w:pBdr>
          <w:top w:val="none" w:sz="0" w:space="0" w:color="auto"/>
          <w:left w:val="none" w:sz="0" w:space="0" w:color="auto"/>
          <w:bottom w:val="none" w:sz="0" w:space="0" w:color="auto"/>
          <w:right w:val="none" w:sz="0" w:space="0" w:color="auto"/>
        </w:pBdr>
        <w:spacing w:before="0" w:after="0"/>
        <w:ind w:left="0" w:right="-16" w:firstLine="708"/>
        <w:jc w:val="both"/>
        <w:rPr>
          <w:rFonts w:ascii="Times New Roman" w:eastAsia="Times New Roman" w:hAnsi="Times New Roman" w:cs="Times New Roman" w:hint="default"/>
          <w:sz w:val="28"/>
        </w:rPr>
      </w:pPr>
      <w:r>
        <w:rPr>
          <w:rFonts w:ascii="Times New Roman" w:eastAsia="Times New Roman" w:hAnsi="Times New Roman" w:cs="Times New Roman" w:hint="cs"/>
          <w:color w:val="000000"/>
          <w:sz w:val="28"/>
        </w:rPr>
        <w:t>Государственную пошлину в сумме 991 (девятьсот девяносто од</w:t>
      </w:r>
      <w:r>
        <w:rPr>
          <w:rFonts w:ascii="Times New Roman" w:eastAsia="Times New Roman" w:hAnsi="Times New Roman" w:cs="Times New Roman" w:hint="cs"/>
          <w:color w:val="000000"/>
          <w:sz w:val="28"/>
        </w:rPr>
        <w:t>ин</w:t>
      </w:r>
      <w:r>
        <w:rPr>
          <w:rFonts w:ascii="Times New Roman" w:eastAsia="Times New Roman" w:hAnsi="Times New Roman" w:cs="Times New Roman" w:hint="cs"/>
          <w:color w:val="000000"/>
          <w:sz w:val="28"/>
        </w:rPr>
        <w:t>) тенге отнести на счет республиканского бюджета.</w:t>
      </w:r>
    </w:p>
    <w:p>
      <w:pPr>
        <w:pBdr>
          <w:top w:val="none" w:sz="0" w:space="0" w:color="auto"/>
          <w:left w:val="none" w:sz="0" w:space="0" w:color="auto"/>
          <w:bottom w:val="none" w:sz="0" w:space="0" w:color="auto"/>
          <w:right w:val="none" w:sz="0" w:space="0" w:color="auto"/>
        </w:pBdr>
        <w:spacing w:before="0" w:after="0"/>
        <w:ind w:left="0" w:right="0" w:firstLine="709"/>
        <w:jc w:val="both"/>
        <w:rPr>
          <w:rFonts w:ascii="Times New Roman" w:eastAsia="Times New Roman" w:hAnsi="Times New Roman" w:cs="Times New Roman" w:hint="default"/>
          <w:sz w:val="28"/>
        </w:rPr>
      </w:pPr>
      <w:r>
        <w:rPr>
          <w:rFonts w:ascii="Times New Roman" w:eastAsia="Times New Roman" w:hAnsi="Times New Roman" w:cs="Times New Roman" w:hint="cs"/>
          <w:color w:val="000000"/>
          <w:sz w:val="28"/>
        </w:rPr>
        <w:t>Решение может быть обжаловано или опротестовано в апелляционную судебную коллегию по гражданским и административным делам суда города Астаны в течение одного месяца со дня вынесения решения в окончательной форме через специализированный межрайонный экономический суд города Астаны с соблюдением требований статей 403,404 ГПК Республики Казахстан.</w:t>
      </w:r>
    </w:p>
    <w:p>
      <w:pPr>
        <w:pBdr>
          <w:top w:val="none" w:sz="0" w:space="0" w:color="auto"/>
          <w:left w:val="none" w:sz="0" w:space="0" w:color="auto"/>
          <w:bottom w:val="none" w:sz="0" w:space="0" w:color="auto"/>
          <w:right w:val="none" w:sz="0" w:space="0" w:color="auto"/>
        </w:pBdr>
        <w:spacing w:before="0" w:after="0"/>
        <w:ind w:left="0" w:right="0" w:firstLine="709"/>
        <w:jc w:val="both"/>
        <w:rPr>
          <w:rFonts w:ascii="Times New Roman" w:eastAsia="Times New Roman" w:hAnsi="Times New Roman" w:cs="Times New Roman" w:hint="default"/>
          <w:sz w:val="28"/>
        </w:rPr>
      </w:pPr>
      <w:r>
        <w:rPr>
          <w:rFonts w:ascii="Times New Roman" w:eastAsia="Times New Roman" w:hAnsi="Times New Roman" w:cs="Times New Roman" w:hint="cs"/>
          <w:color w:val="000000"/>
          <w:sz w:val="28"/>
        </w:rPr>
        <w:t xml:space="preserve"> </w:t>
      </w:r>
    </w:p>
    <w:p>
      <w:pPr>
        <w:spacing w:before="240" w:after="0"/>
        <w:rPr>
          <w:rFonts w:ascii="Times New Roman" w:eastAsia="Times New Roman" w:hAnsi="Times New Roman" w:cs="Times New Roman" w:hint="default"/>
          <w:sz w:val="28"/>
        </w:rPr>
      </w:pPr>
      <w:r>
        <w:rPr>
          <w:rFonts w:ascii="Times New Roman" w:eastAsia="Times New Roman" w:hAnsi="Times New Roman" w:cs="Times New Roman" w:hint="cs"/>
          <w:b/>
          <w:color w:val="00000A"/>
          <w:sz w:val="28"/>
          <w:szCs w:val="24"/>
        </w:rPr>
        <w:t>Судья</w:t>
      </w:r>
      <w:r>
        <w:rPr>
          <w:rFonts w:ascii="Times New Roman" w:eastAsia="Times New Roman" w:hAnsi="Times New Roman" w:cs="Times New Roman" w:hint="cs"/>
          <w:b/>
          <w:color w:val="00000A"/>
          <w:sz w:val="28"/>
          <w:szCs w:val="24"/>
        </w:rPr>
        <w:tab/>
      </w:r>
      <w:r>
        <w:rPr>
          <w:rFonts w:ascii="Times New Roman" w:eastAsia="Times New Roman" w:hAnsi="Times New Roman" w:cs="Times New Roman" w:hint="cs"/>
          <w:b/>
          <w:color w:val="00000A"/>
          <w:sz w:val="28"/>
          <w:szCs w:val="24"/>
        </w:rPr>
        <w:tab/>
      </w:r>
      <w:r>
        <w:rPr>
          <w:rFonts w:ascii="Times New Roman" w:eastAsia="Times New Roman" w:hAnsi="Times New Roman" w:cs="Times New Roman" w:hint="cs"/>
          <w:b/>
          <w:color w:val="00000A"/>
          <w:sz w:val="28"/>
          <w:szCs w:val="24"/>
        </w:rPr>
        <w:tab/>
      </w:r>
      <w:r>
        <w:rPr>
          <w:rFonts w:ascii="Times New Roman" w:eastAsia="Times New Roman" w:hAnsi="Times New Roman" w:cs="Times New Roman" w:hint="cs"/>
          <w:b/>
          <w:color w:val="00000A"/>
          <w:sz w:val="28"/>
          <w:szCs w:val="24"/>
        </w:rPr>
        <w:tab/>
      </w:r>
      <w:r>
        <w:rPr>
          <w:rFonts w:ascii="Times New Roman" w:eastAsia="Times New Roman" w:hAnsi="Times New Roman" w:cs="Times New Roman" w:hint="cs"/>
          <w:b/>
          <w:color w:val="00000A"/>
          <w:sz w:val="28"/>
          <w:szCs w:val="24"/>
        </w:rPr>
        <w:tab/>
      </w:r>
      <w:r>
        <w:rPr>
          <w:rFonts w:ascii="Times New Roman" w:eastAsia="Times New Roman" w:hAnsi="Times New Roman" w:cs="Times New Roman" w:hint="cs"/>
          <w:b/>
          <w:color w:val="00000A"/>
          <w:sz w:val="28"/>
          <w:szCs w:val="24"/>
        </w:rPr>
        <w:tab/>
      </w:r>
      <w:r>
        <w:rPr>
          <w:rFonts w:ascii="Times New Roman" w:eastAsia="Times New Roman" w:hAnsi="Times New Roman" w:cs="Times New Roman" w:hint="cs"/>
          <w:b/>
          <w:color w:val="00000A"/>
          <w:sz w:val="28"/>
          <w:szCs w:val="24"/>
        </w:rPr>
        <w:t xml:space="preserve">              </w:t>
      </w:r>
      <w:r>
        <w:rPr>
          <w:rFonts w:ascii="Times New Roman" w:eastAsia="Times New Roman" w:hAnsi="Times New Roman" w:cs="Times New Roman" w:hint="cs"/>
          <w:b/>
          <w:color w:val="00000A"/>
          <w:sz w:val="28"/>
          <w:szCs w:val="24"/>
        </w:rPr>
        <w:t>Жамансариева А. Ш.</w:t>
      </w:r>
    </w:p>
    <w:p>
      <w:pPr>
        <w:spacing w:before="240" w:after="0"/>
        <w:jc w:val="both"/>
      </w:pPr>
    </w:p>
    <w:sectPr>
      <w:headerReference w:type="default" r:id="rId5"/>
      <w:pgSz w:w="11906" w:h="16838"/>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charset w:val="00"/>
    <w:family w:val="auto"/>
    <w:pitch w:val="default"/>
  </w:font>
  <w:font w:name="Tahoma">
    <w:charset w:val="00"/>
    <w:family w:val="auto"/>
    <w:pitch w:val="default"/>
  </w:font>
  <w:font w:name="KodchiangUPC">
    <w:charset w:val="00"/>
    <w:family w:val="auto"/>
    <w:pitch w:val="default"/>
  </w:font>
  <w:font w:name="Times New Roman">
    <w:charset w:val="00"/>
    <w:family w:val="auto"/>
    <w:pitch w:val="default"/>
  </w:font>
  <w:font w:name="Arial">
    <w:charset w:val="00"/>
    <w:family w:val="auto"/>
    <w:pitch w:val="default"/>
  </w:font>
  <w:font w:name="Cambria">
    <w:charset w:val="00"/>
    <w:family w:val="auto"/>
    <w:pitch w:val="default"/>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height:390pt;margin-left:0;margin-top:0;mso-position-horizontal:left;mso-position-horizontal-relative:page;mso-position-vertical:bottom;mso-position-vertical-relative:page;position:absolute;width:400pt;z-index:-251658240">
          <v:imagedata r:id="rId1" o:title=""/>
        </v:shape>
      </w:pict>
    </w:r>
    <w:r>
      <w:pict>
        <v:shape id="_x0000_s2050" type="#_x0000_t75" style="height:600pt;margin-left:5pt;margin-top:50pt;mso-position-horizontal-relative:page;mso-position-vertical-relative:page;position:absolute;width:25pt;z-index:-251657216">
          <v:imagedata r:id="rId2" o:title=""/>
        </v:shape>
      </w:pict>
    </w:r>
    <w:r>
      <w:pict>
        <v:shape id="_x0000_s2051" type="#_x0000_t75" style="height:400pt;margin-left:570pt;margin-top:250pt;mso-position-horizontal-relative:page;mso-position-vertical-relative:page;position:absolute;width:25pt;z-index:-251656192">
          <v:imagedata r:id="rId3" o:title=""/>
        </v:shape>
      </w:pict>
    </w:r>
    <w:r>
      <w:pict>
        <v:shape id="_x0000_s2052" type="#_x0000_t75" style="height:40pt;margin-left:7pt;margin-top:750pt;mso-position-horizontal-relative:page;mso-position-vertical-relative:page;position:absolute;width:40pt;z-index:-251655168">
          <v:imagedata r:id="rId4" o:title=""/>
        </v:shape>
      </w:pict>
    </w:r>
    <w:r>
      <w:pict>
        <v:shape id="_x0000_s2053" type="#_x0000_t75" style="height:25pt;margin-left:11pt;margin-top:790pt;mso-position-horizontal-relative:page;mso-position-vertical-relative:page;position:absolute;width:200pt;z-index:-251654144">
          <v:imagedata r:id="rId5" o:titl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hint="default"/>
        <w:color w:val="000000"/>
        <w:spacing w:val="0"/>
        <w:position w:val="0"/>
        <w:sz w:val="22"/>
        <w:szCs w:val="22"/>
        <w:lang w:val="ru-RU" w:eastAsia="ru-RU" w:bidi="ar-SA"/>
      </w:rPr>
    </w:rPrDefault>
    <w:pPrDefault>
      <w:pPr>
        <w:pBdr>
          <w:top w:val="none" w:sz="0" w:space="0" w:color="auto"/>
          <w:left w:val="none" w:sz="0" w:space="0" w:color="auto"/>
          <w:bottom w:val="none" w:sz="0" w:space="0" w:color="auto"/>
          <w:right w:val="none" w:sz="0" w:space="0" w:color="auto"/>
          <w:between w:val="none" w:sz="0" w:space="0" w:color="auto"/>
        </w:pBdr>
        <w:shd w:val="clear" w:color="auto" w:fill="auto"/>
        <w:spacing w:before="0" w:beforeAutospacing="0" w:after="200" w:afterAutospacing="0" w:line="276" w:lineRule="auto"/>
        <w:ind w:left="0" w:right="0" w:firstLine="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tabs>
        <w:tab w:val="left" w:pos="720"/>
      </w:tabs>
    </w:pPr>
    <w:rPr>
      <w:rFonts w:ascii="Times New Roman" w:eastAsia="Times New Roman" w:hAnsi="Times New Roman" w:cs="Times New Roman" w:hint="default"/>
      <w:color w:val="00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
    <w:name w:val="Heading 1"/>
    <w:basedOn w:val="Normal"/>
    <w:next w:val="Normal"/>
    <w:uiPriority w:val="9"/>
    <w:qFormat/>
    <w:pPr>
      <w:keepNext/>
      <w:keepLines/>
      <w:spacing w:before="480" w:after="0"/>
    </w:pPr>
    <w:rPr>
      <w:b/>
      <w:color w:val="000000"/>
      <w:sz w:val="48"/>
    </w:rPr>
  </w:style>
  <w:style w:type="paragraph" w:customStyle="1" w:styleId="Heading2">
    <w:name w:val="Heading 2"/>
    <w:basedOn w:val="Normal"/>
    <w:next w:val="Normal"/>
    <w:uiPriority w:val="9"/>
    <w:unhideWhenUsed/>
    <w:qFormat/>
    <w:pPr>
      <w:keepNext/>
      <w:keepLines/>
      <w:spacing w:before="200" w:after="0"/>
    </w:pPr>
    <w:rPr>
      <w:b/>
      <w:color w:val="000000"/>
      <w:sz w:val="40"/>
    </w:rPr>
  </w:style>
  <w:style w:type="paragraph" w:customStyle="1" w:styleId="Heading3">
    <w:name w:val="Heading 3"/>
    <w:basedOn w:val="Normal"/>
    <w:next w:val="Normal"/>
    <w:uiPriority w:val="9"/>
    <w:unhideWhenUsed/>
    <w:qFormat/>
    <w:pPr>
      <w:keepNext/>
      <w:keepLines/>
      <w:spacing w:before="200" w:after="0"/>
    </w:pPr>
    <w:rPr>
      <w:b/>
      <w:i/>
      <w:color w:val="000000"/>
      <w:sz w:val="36"/>
    </w:rPr>
  </w:style>
  <w:style w:type="paragraph" w:customStyle="1" w:styleId="Heading4">
    <w:name w:val="Heading 4"/>
    <w:basedOn w:val="Normal"/>
    <w:next w:val="Normal"/>
    <w:uiPriority w:val="9"/>
    <w:unhideWhenUsed/>
    <w:qFormat/>
    <w:pPr>
      <w:keepNext/>
      <w:keepLines/>
      <w:spacing w:before="200" w:after="0"/>
    </w:pPr>
    <w:rPr>
      <w:color w:val="232323"/>
      <w:sz w:val="32"/>
    </w:rPr>
  </w:style>
  <w:style w:type="paragraph" w:customStyle="1" w:styleId="Heading5">
    <w:name w:val="Heading 5"/>
    <w:basedOn w:val="Normal"/>
    <w:next w:val="Normal"/>
    <w:uiPriority w:val="9"/>
    <w:unhideWhenUsed/>
    <w:qFormat/>
    <w:pPr>
      <w:keepNext/>
      <w:keepLines/>
      <w:spacing w:before="200" w:after="0"/>
    </w:pPr>
    <w:rPr>
      <w:b/>
      <w:color w:val="444444"/>
      <w:sz w:val="28"/>
    </w:rPr>
  </w:style>
  <w:style w:type="paragraph" w:customStyle="1" w:styleId="Heading6">
    <w:name w:val="Heading 6"/>
    <w:basedOn w:val="Normal"/>
    <w:next w:val="Normal"/>
    <w:uiPriority w:val="9"/>
    <w:unhideWhenUsed/>
    <w:qFormat/>
    <w:pPr>
      <w:keepNext/>
      <w:keepLines/>
      <w:spacing w:before="200" w:after="0"/>
    </w:pPr>
    <w:rPr>
      <w:i/>
      <w:color w:val="232323"/>
      <w:sz w:val="28"/>
    </w:rPr>
  </w:style>
  <w:style w:type="paragraph" w:customStyle="1" w:styleId="Heading7">
    <w:name w:val="Heading 7"/>
    <w:basedOn w:val="Normal"/>
    <w:next w:val="Normal"/>
    <w:uiPriority w:val="9"/>
    <w:unhideWhenUsed/>
    <w:qFormat/>
    <w:pPr>
      <w:keepNext/>
      <w:keepLines/>
      <w:spacing w:before="200" w:after="0"/>
    </w:pPr>
    <w:rPr>
      <w:b/>
      <w:color w:val="606060"/>
      <w:sz w:val="24"/>
    </w:rPr>
  </w:style>
  <w:style w:type="paragraph" w:customStyle="1" w:styleId="Heading8">
    <w:name w:val="Heading 8"/>
    <w:basedOn w:val="Normal"/>
    <w:next w:val="Normal"/>
    <w:uiPriority w:val="9"/>
    <w:unhideWhenUsed/>
    <w:qFormat/>
    <w:pPr>
      <w:keepNext/>
      <w:keepLines/>
      <w:spacing w:before="200" w:after="0"/>
    </w:pPr>
    <w:rPr>
      <w:color w:val="444444"/>
      <w:sz w:val="24"/>
    </w:rPr>
  </w:style>
  <w:style w:type="paragraph" w:customStyle="1" w:styleId="Heading9">
    <w:name w:val="Heading 9"/>
    <w:basedOn w:val="Normal"/>
    <w:next w:val="Normal"/>
    <w:uiPriority w:val="9"/>
    <w:unhideWhenUsed/>
    <w:qFormat/>
    <w:pPr>
      <w:keepNext/>
      <w:keepLines/>
      <w:spacing w:before="200" w:after="0"/>
    </w:pPr>
    <w:rPr>
      <w:i/>
      <w:color w:val="444444"/>
      <w:sz w:val="23"/>
    </w:rPr>
  </w:style>
  <w:style w:type="paragraph" w:styleId="NoSpacing">
    <w:name w:val="No Spacing"/>
    <w:uiPriority w:val="1"/>
    <w:qFormat/>
    <w:pPr>
      <w:spacing w:after="0" w:line="240" w:lineRule="auto"/>
    </w:pPr>
    <w:rPr>
      <w:color w:val="000000"/>
    </w:rPr>
  </w:style>
  <w:style w:type="paragraph" w:styleId="Title">
    <w:name w:val="Title"/>
    <w:basedOn w:val="Normal"/>
    <w:next w:val="Normal"/>
    <w:uiPriority w:val="10"/>
    <w:qFormat/>
    <w:pPr>
      <w:pBdr>
        <w:bottom w:val="single" w:sz="24" w:space="0" w:color="000000"/>
      </w:pBdr>
      <w:spacing w:before="300" w:after="80" w:line="240" w:lineRule="auto"/>
    </w:pPr>
    <w:rPr>
      <w:b/>
      <w:color w:val="000000"/>
      <w:sz w:val="72"/>
    </w:rPr>
  </w:style>
  <w:style w:type="paragraph" w:styleId="Subtitle">
    <w:name w:val="Subtitle"/>
    <w:basedOn w:val="Normal"/>
    <w:next w:val="Normal"/>
    <w:uiPriority w:val="11"/>
    <w:qFormat/>
    <w:pPr>
      <w:spacing w:line="240" w:lineRule="auto"/>
    </w:pPr>
    <w:rPr>
      <w:i/>
      <w:color w:val="444444"/>
      <w:sz w:val="52"/>
    </w:rPr>
  </w:style>
  <w:style w:type="paragraph" w:styleId="Quote">
    <w:name w:val="Quote"/>
    <w:basedOn w:val="Normal"/>
    <w:next w:val="Normal"/>
    <w:uiPriority w:val="29"/>
    <w:qFormat/>
    <w:pPr>
      <w:pBdr>
        <w:left w:val="single" w:sz="12" w:space="11" w:color="A6A6A6"/>
        <w:bottom w:val="single" w:sz="12" w:space="3" w:color="A6A6A6"/>
      </w:pBdr>
      <w:ind w:left="3402"/>
    </w:pPr>
    <w:rPr>
      <w:i/>
      <w:color w:val="373737"/>
      <w:sz w:val="18"/>
    </w:rPr>
  </w:style>
  <w:style w:type="paragraph" w:styleId="IntenseQuote">
    <w:name w:val="Intense Quote"/>
    <w:basedOn w:val="Normal"/>
    <w:next w:val="Normal"/>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customStyle="1" w:styleId="Header">
    <w:name w:val="Header"/>
    <w:basedOn w:val="Normal"/>
    <w:uiPriority w:val="99"/>
    <w:unhideWhenUsed/>
    <w:pPr>
      <w:tabs>
        <w:tab w:val="center" w:pos="4677"/>
        <w:tab w:val="right" w:pos="9354"/>
      </w:tabs>
      <w:spacing w:after="0" w:line="240" w:lineRule="auto"/>
    </w:pPr>
    <w:rPr>
      <w:color w:val="000000"/>
      <w:sz w:val="22"/>
    </w:rPr>
  </w:style>
  <w:style w:type="paragraph" w:customStyle="1" w:styleId="Footer">
    <w:name w:val="Footer"/>
    <w:basedOn w:val="Normal"/>
    <w:uiPriority w:val="99"/>
    <w:unhideWhenUsed/>
    <w:pPr>
      <w:tabs>
        <w:tab w:val="center" w:pos="4677"/>
        <w:tab w:val="right" w:pos="9354"/>
      </w:tabs>
      <w:spacing w:after="0" w:line="240" w:lineRule="auto"/>
    </w:pPr>
    <w:rPr>
      <w:color w:val="000000"/>
      <w:sz w:val="22"/>
    </w:rPr>
  </w:style>
  <w:style w:type="table" w:customStyle="1" w:styleId="Lined">
    <w:name w:val="Lined"/>
    <w:basedOn w:val="TableNormal"/>
    <w:uiPriority w:val="99"/>
    <w:pPr>
      <w:spacing w:after="0" w:line="240" w:lineRule="auto"/>
    </w:pPr>
    <w:tblPr>
      <w:tblStyleRowBandSize w:val="1"/>
      <w:tblStyleColBandSize w:val="1"/>
      <w:tblInd w:w="0" w:type="dxa"/>
      <w:tblCellMar>
        <w:top w:w="0" w:type="dxa"/>
        <w:left w:w="1" w:type="dxa"/>
        <w:bottom w:w="0" w:type="dxa"/>
        <w:right w:w="1" w:type="dxa"/>
      </w:tblCellMar>
    </w:tblPr>
    <w:tblStylePr w:type="band2Horz">
      <w:tcPr>
        <w:shd w:val="clear" w:color="auto" w:fill="D9D9D9"/>
      </w:tcPr>
    </w:tblStylePr>
    <w:tblStylePr w:type="band2Vert">
      <w:tcPr>
        <w:shd w:val="clear" w:color="auto" w:fill="D9D9D9"/>
      </w:tcPr>
    </w:tblStylePr>
    <w:tblStylePr w:type="firstCol">
      <w:tcPr>
        <w:shd w:val="clear" w:color="auto" w:fill="A6A6A6"/>
      </w:tcPr>
    </w:tblStylePr>
    <w:tblStylePr w:type="firstRow">
      <w:tcPr>
        <w:shd w:val="clear" w:color="auto" w:fill="A6A6A6"/>
      </w:tcPr>
    </w:tblStylePr>
    <w:tblStylePr w:type="lastCol">
      <w:tcPr>
        <w:shd w:val="clear" w:color="auto" w:fill="A6A6A6"/>
      </w:tcPr>
    </w:tblStylePr>
    <w:tblStylePr w:type="lastRow">
      <w:tcPr>
        <w:shd w:val="clear" w:color="auto" w:fill="A6A6A6"/>
      </w:tcPr>
    </w:tblStylePr>
  </w:style>
  <w:style w:type="table" w:customStyle="1" w:styleId="Lined-Accent1">
    <w:name w:val="Lined - Accent 1"/>
    <w:basedOn w:val="TableNormal"/>
    <w:uiPriority w:val="99"/>
    <w:pPr>
      <w:spacing w:after="0" w:line="240" w:lineRule="auto"/>
    </w:pPr>
    <w:tblPr>
      <w:tblStyleRowBandSize w:val="1"/>
      <w:tblStyleColBandSize w:val="1"/>
      <w:tblInd w:w="0" w:type="dxa"/>
      <w:tblCellMar>
        <w:top w:w="0" w:type="dxa"/>
        <w:left w:w="1" w:type="dxa"/>
        <w:bottom w:w="0" w:type="dxa"/>
        <w:right w:w="1" w:type="dxa"/>
      </w:tblCellMar>
    </w:tblPr>
    <w:tblStylePr w:type="band2Horz">
      <w:tcPr>
        <w:shd w:val="clear" w:color="auto" w:fill="DBE5F1"/>
      </w:tcPr>
    </w:tblStylePr>
    <w:tblStylePr w:type="band2Vert">
      <w:tcPr>
        <w:shd w:val="clear" w:color="auto" w:fill="DBE5F1"/>
      </w:tcPr>
    </w:tblStylePr>
    <w:tblStylePr w:type="firstCol">
      <w:tcPr>
        <w:shd w:val="clear" w:color="auto" w:fill="95B3D7"/>
      </w:tcPr>
    </w:tblStylePr>
    <w:tblStylePr w:type="firstRow">
      <w:tcPr>
        <w:shd w:val="clear" w:color="auto" w:fill="95B3D7"/>
      </w:tcPr>
    </w:tblStylePr>
    <w:tblStylePr w:type="lastCol">
      <w:tcPr>
        <w:shd w:val="clear" w:color="auto" w:fill="95B3D7"/>
      </w:tcPr>
    </w:tblStylePr>
    <w:tblStylePr w:type="lastRow">
      <w:tcPr>
        <w:shd w:val="clear" w:color="auto" w:fill="95B3D7"/>
      </w:tcPr>
    </w:tblStylePr>
  </w:style>
  <w:style w:type="table" w:customStyle="1" w:styleId="Lined-Accent2">
    <w:name w:val="Lined - Accent 2"/>
    <w:basedOn w:val="TableNormal"/>
    <w:uiPriority w:val="99"/>
    <w:pPr>
      <w:spacing w:after="0" w:line="240" w:lineRule="auto"/>
    </w:pPr>
    <w:tblPr>
      <w:tblStyleRowBandSize w:val="1"/>
      <w:tblStyleColBandSize w:val="1"/>
      <w:tblInd w:w="0" w:type="dxa"/>
      <w:tblCellMar>
        <w:top w:w="0" w:type="dxa"/>
        <w:left w:w="1" w:type="dxa"/>
        <w:bottom w:w="0" w:type="dxa"/>
        <w:right w:w="1" w:type="dxa"/>
      </w:tblCellMar>
    </w:tblPr>
    <w:tblStylePr w:type="band2Horz">
      <w:tcPr>
        <w:shd w:val="clear" w:color="auto" w:fill="F2DBDB"/>
      </w:tcPr>
    </w:tblStylePr>
    <w:tblStylePr w:type="band2Vert">
      <w:tcPr>
        <w:shd w:val="clear" w:color="auto" w:fill="F2DBDB"/>
      </w:tcPr>
    </w:tblStylePr>
    <w:tblStylePr w:type="firstCol">
      <w:tcPr>
        <w:shd w:val="clear" w:color="auto" w:fill="D99594"/>
      </w:tcPr>
    </w:tblStylePr>
    <w:tblStylePr w:type="firstRow">
      <w:tcPr>
        <w:shd w:val="clear" w:color="auto" w:fill="D99594"/>
      </w:tcPr>
    </w:tblStylePr>
    <w:tblStylePr w:type="lastCol">
      <w:tcPr>
        <w:shd w:val="clear" w:color="auto" w:fill="D99594"/>
      </w:tcPr>
    </w:tblStylePr>
    <w:tblStylePr w:type="lastRow">
      <w:tcPr>
        <w:shd w:val="clear" w:color="auto" w:fill="D99594"/>
      </w:tcPr>
    </w:tblStylePr>
  </w:style>
  <w:style w:type="table" w:customStyle="1" w:styleId="Lined-Accent3">
    <w:name w:val="Lined - Accent 3"/>
    <w:basedOn w:val="TableNormal"/>
    <w:uiPriority w:val="99"/>
    <w:pPr>
      <w:spacing w:after="0" w:line="240" w:lineRule="auto"/>
    </w:pPr>
    <w:tblPr>
      <w:tblStyleRowBandSize w:val="1"/>
      <w:tblStyleColBandSize w:val="1"/>
      <w:tblInd w:w="0" w:type="dxa"/>
      <w:tblCellMar>
        <w:top w:w="0" w:type="dxa"/>
        <w:left w:w="1" w:type="dxa"/>
        <w:bottom w:w="0" w:type="dxa"/>
        <w:right w:w="1" w:type="dxa"/>
      </w:tblCellMar>
    </w:tblPr>
    <w:tblStylePr w:type="band2Horz">
      <w:tcPr>
        <w:shd w:val="clear" w:color="auto" w:fill="EAF1DD"/>
      </w:tcPr>
    </w:tblStylePr>
    <w:tblStylePr w:type="band2Vert">
      <w:tcPr>
        <w:shd w:val="clear" w:color="auto" w:fill="EAF1DD"/>
      </w:tcPr>
    </w:tblStylePr>
    <w:tblStylePr w:type="firstCol">
      <w:tcPr>
        <w:shd w:val="clear" w:color="auto" w:fill="C2D69B"/>
      </w:tcPr>
    </w:tblStylePr>
    <w:tblStylePr w:type="firstRow">
      <w:tcPr>
        <w:shd w:val="clear" w:color="auto" w:fill="C2D69B"/>
      </w:tcPr>
    </w:tblStylePr>
    <w:tblStylePr w:type="lastCol">
      <w:tcPr>
        <w:shd w:val="clear" w:color="auto" w:fill="C2D69B"/>
      </w:tcPr>
    </w:tblStylePr>
    <w:tblStylePr w:type="lastRow">
      <w:tcPr>
        <w:shd w:val="clear" w:color="auto" w:fill="C2D69B"/>
      </w:tcPr>
    </w:tblStylePr>
  </w:style>
  <w:style w:type="table" w:customStyle="1" w:styleId="Lined-Accent4">
    <w:name w:val="Lined - Accent 4"/>
    <w:basedOn w:val="TableNormal"/>
    <w:uiPriority w:val="99"/>
    <w:pPr>
      <w:spacing w:after="0" w:line="240" w:lineRule="auto"/>
    </w:pPr>
    <w:tblPr>
      <w:tblStyleRowBandSize w:val="1"/>
      <w:tblStyleColBandSize w:val="1"/>
      <w:tblInd w:w="0" w:type="dxa"/>
      <w:tblCellMar>
        <w:top w:w="0" w:type="dxa"/>
        <w:left w:w="1" w:type="dxa"/>
        <w:bottom w:w="0" w:type="dxa"/>
        <w:right w:w="1" w:type="dxa"/>
      </w:tblCellMar>
    </w:tblPr>
    <w:tblStylePr w:type="band2Horz">
      <w:tcPr>
        <w:shd w:val="clear" w:color="auto" w:fill="E5DFEC"/>
      </w:tcPr>
    </w:tblStylePr>
    <w:tblStylePr w:type="band2Vert">
      <w:tcPr>
        <w:shd w:val="clear" w:color="auto" w:fill="E5DFEC"/>
      </w:tcPr>
    </w:tblStylePr>
    <w:tblStylePr w:type="firstCol">
      <w:tcPr>
        <w:shd w:val="clear" w:color="auto" w:fill="B2A1C7"/>
      </w:tcPr>
    </w:tblStylePr>
    <w:tblStylePr w:type="firstRow">
      <w:tcPr>
        <w:shd w:val="clear" w:color="auto" w:fill="B2A1C7"/>
      </w:tcPr>
    </w:tblStylePr>
    <w:tblStylePr w:type="lastCol">
      <w:tcPr>
        <w:shd w:val="clear" w:color="auto" w:fill="B2A1C7"/>
      </w:tcPr>
    </w:tblStylePr>
    <w:tblStylePr w:type="lastRow">
      <w:tcPr>
        <w:shd w:val="clear" w:color="auto" w:fill="B2A1C7"/>
      </w:tcPr>
    </w:tblStylePr>
  </w:style>
  <w:style w:type="table" w:customStyle="1" w:styleId="Lined-Accent5">
    <w:name w:val="Lined - Accent 5"/>
    <w:basedOn w:val="TableNormal"/>
    <w:uiPriority w:val="99"/>
    <w:pPr>
      <w:spacing w:after="0" w:line="240" w:lineRule="auto"/>
    </w:pPr>
    <w:tblPr>
      <w:tblStyleRowBandSize w:val="1"/>
      <w:tblStyleColBandSize w:val="1"/>
      <w:tblInd w:w="0" w:type="dxa"/>
      <w:tblCellMar>
        <w:top w:w="0" w:type="dxa"/>
        <w:left w:w="1" w:type="dxa"/>
        <w:bottom w:w="0" w:type="dxa"/>
        <w:right w:w="1" w:type="dxa"/>
      </w:tblCellMar>
    </w:tblPr>
    <w:tblStylePr w:type="band2Horz">
      <w:tcPr>
        <w:shd w:val="clear" w:color="auto" w:fill="DAEEF3"/>
      </w:tcPr>
    </w:tblStylePr>
    <w:tblStylePr w:type="band2Vert">
      <w:tcPr>
        <w:shd w:val="clear" w:color="auto" w:fill="DAEEF3"/>
      </w:tcPr>
    </w:tblStylePr>
    <w:tblStylePr w:type="firstCol">
      <w:tcPr>
        <w:shd w:val="clear" w:color="auto" w:fill="92CDDC"/>
      </w:tcPr>
    </w:tblStylePr>
    <w:tblStylePr w:type="firstRow">
      <w:tcPr>
        <w:shd w:val="clear" w:color="auto" w:fill="92CDDC"/>
      </w:tcPr>
    </w:tblStylePr>
    <w:tblStylePr w:type="lastCol">
      <w:tcPr>
        <w:shd w:val="clear" w:color="auto" w:fill="92CDDC"/>
      </w:tcPr>
    </w:tblStylePr>
    <w:tblStylePr w:type="lastRow">
      <w:tcPr>
        <w:shd w:val="clear" w:color="auto" w:fill="92CDDC"/>
      </w:tcPr>
    </w:tblStylePr>
  </w:style>
  <w:style w:type="table" w:customStyle="1" w:styleId="Lined-Accent6">
    <w:name w:val="Lined - Accent 6"/>
    <w:basedOn w:val="TableNormal"/>
    <w:uiPriority w:val="99"/>
    <w:pPr>
      <w:spacing w:after="0" w:line="240" w:lineRule="auto"/>
    </w:pPr>
    <w:tblPr>
      <w:tblStyleRowBandSize w:val="1"/>
      <w:tblStyleColBandSize w:val="1"/>
      <w:tblInd w:w="0" w:type="dxa"/>
      <w:tblCellMar>
        <w:top w:w="0" w:type="dxa"/>
        <w:left w:w="1" w:type="dxa"/>
        <w:bottom w:w="0" w:type="dxa"/>
        <w:right w:w="1" w:type="dxa"/>
      </w:tblCellMar>
    </w:tblPr>
    <w:tblStylePr w:type="band2Horz">
      <w:tcPr>
        <w:shd w:val="clear" w:color="auto" w:fill="FDE9E9"/>
      </w:tcPr>
    </w:tblStylePr>
    <w:tblStylePr w:type="band2Vert">
      <w:tcPr>
        <w:shd w:val="clear" w:color="auto" w:fill="FDE9E9"/>
      </w:tcPr>
    </w:tblStylePr>
    <w:tblStylePr w:type="firstCol">
      <w:tcPr>
        <w:shd w:val="clear" w:color="auto" w:fill="FABF8F"/>
      </w:tcPr>
    </w:tblStylePr>
    <w:tblStylePr w:type="firstRow">
      <w:tcPr>
        <w:shd w:val="clear" w:color="auto" w:fill="FABF8F"/>
      </w:tcPr>
    </w:tblStylePr>
    <w:tblStylePr w:type="lastCol">
      <w:tcPr>
        <w:shd w:val="clear" w:color="auto" w:fill="FABF8F"/>
      </w:tcPr>
    </w:tblStylePr>
    <w:tblStylePr w:type="lastRow">
      <w:tcPr>
        <w:shd w:val="clear" w:color="auto" w:fill="FABF8F"/>
      </w:tcPr>
    </w:tblStylePr>
  </w:style>
  <w:style w:type="table" w:customStyle="1" w:styleId="Bordered">
    <w:name w:val="Bordered"/>
    <w:basedOn w:val="TableNormal"/>
    <w:uiPriority w:val="99"/>
    <w:pPr>
      <w:spacing w:after="0" w:line="240" w:lineRule="auto"/>
    </w:p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 w:type="dxa"/>
        <w:bottom w:w="0" w:type="dxa"/>
        <w:right w:w="1" w:type="dxa"/>
      </w:tblCellMar>
    </w:tblPr>
    <w:tblStylePr w:type="firstCol">
      <w:tcPr>
        <w:tcBorders>
          <w:right w:val="single" w:sz="18" w:space="0" w:color="000000"/>
        </w:tcBorders>
      </w:tcPr>
    </w:tblStylePr>
    <w:tblStylePr w:type="firstRow">
      <w:tcPr>
        <w:tcBorders>
          <w:bottom w:val="single" w:sz="18" w:space="0" w:color="000000"/>
        </w:tcBorders>
      </w:tcPr>
    </w:tblStylePr>
    <w:tblStylePr w:type="lastCol">
      <w:tcPr>
        <w:tcBorders>
          <w:left w:val="single" w:sz="18" w:space="0" w:color="000000"/>
        </w:tcBorders>
      </w:tcPr>
    </w:tblStylePr>
    <w:tblStylePr w:type="lastRow">
      <w:tcPr>
        <w:tcBorders>
          <w:top w:val="single" w:sz="18" w:space="0" w:color="000000"/>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 w:type="dxa"/>
        <w:bottom w:w="0" w:type="dxa"/>
        <w:right w:w="1" w:type="dxa"/>
      </w:tblCellMar>
    </w:tblPr>
    <w:tblStylePr w:type="firstCol">
      <w:tcPr>
        <w:tcBorders>
          <w:right w:val="single" w:sz="18" w:space="0" w:color="365F91"/>
        </w:tcBorders>
      </w:tcPr>
    </w:tblStylePr>
    <w:tblStylePr w:type="firstRow">
      <w:tcPr>
        <w:tcBorders>
          <w:bottom w:val="single" w:sz="18" w:space="0" w:color="365F91"/>
        </w:tcBorders>
      </w:tcPr>
    </w:tblStylePr>
    <w:tblStylePr w:type="lastCol">
      <w:tcPr>
        <w:tcBorders>
          <w:left w:val="single" w:sz="18" w:space="0" w:color="365F91"/>
        </w:tcBorders>
      </w:tcPr>
    </w:tblStylePr>
    <w:tblStylePr w:type="lastRow">
      <w:tcPr>
        <w:tcBorders>
          <w:top w:val="single" w:sz="18" w:space="0" w:color="365F91"/>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Ind w:w="0" w:type="dxa"/>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0" w:type="dxa"/>
        <w:left w:w="1" w:type="dxa"/>
        <w:bottom w:w="0" w:type="dxa"/>
        <w:right w:w="1" w:type="dxa"/>
      </w:tblCellMar>
    </w:tblPr>
    <w:tblStylePr w:type="firstCol">
      <w:tcPr>
        <w:tcBorders>
          <w:right w:val="single" w:sz="18" w:space="0" w:color="943634"/>
        </w:tcBorders>
      </w:tcPr>
    </w:tblStylePr>
    <w:tblStylePr w:type="firstRow">
      <w:tcPr>
        <w:tcBorders>
          <w:bottom w:val="single" w:sz="18" w:space="0" w:color="943634"/>
        </w:tcBorders>
      </w:tcPr>
    </w:tblStylePr>
    <w:tblStylePr w:type="lastCol">
      <w:tcPr>
        <w:tcBorders>
          <w:left w:val="single" w:sz="18" w:space="0" w:color="943634"/>
        </w:tcBorders>
      </w:tcPr>
    </w:tblStylePr>
    <w:tblStylePr w:type="lastRow">
      <w:tcPr>
        <w:tcBorders>
          <w:top w:val="single" w:sz="18" w:space="0" w:color="943634"/>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Ind w:w="0" w:type="dxa"/>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0" w:type="dxa"/>
        <w:left w:w="1" w:type="dxa"/>
        <w:bottom w:w="0" w:type="dxa"/>
        <w:right w:w="1" w:type="dxa"/>
      </w:tblCellMar>
    </w:tblPr>
    <w:tblStylePr w:type="firstCol">
      <w:tcPr>
        <w:tcBorders>
          <w:right w:val="single" w:sz="18" w:space="0" w:color="76923C"/>
        </w:tcBorders>
      </w:tcPr>
    </w:tblStylePr>
    <w:tblStylePr w:type="firstRow">
      <w:tcPr>
        <w:tcBorders>
          <w:bottom w:val="single" w:sz="18" w:space="0" w:color="76923C"/>
        </w:tcBorders>
      </w:tcPr>
    </w:tblStylePr>
    <w:tblStylePr w:type="lastCol">
      <w:tcPr>
        <w:tcBorders>
          <w:left w:val="single" w:sz="18" w:space="0" w:color="76923C"/>
        </w:tcBorders>
      </w:tcPr>
    </w:tblStylePr>
    <w:tblStylePr w:type="lastRow">
      <w:tcPr>
        <w:tcBorders>
          <w:top w:val="single" w:sz="18" w:space="0" w:color="76923C"/>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Ind w:w="0" w:type="dxa"/>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0" w:type="dxa"/>
        <w:left w:w="1" w:type="dxa"/>
        <w:bottom w:w="0" w:type="dxa"/>
        <w:right w:w="1" w:type="dxa"/>
      </w:tblCellMar>
    </w:tblPr>
    <w:tblStylePr w:type="firstCol">
      <w:tcPr>
        <w:tcBorders>
          <w:right w:val="single" w:sz="18" w:space="0" w:color="5F497A"/>
        </w:tcBorders>
      </w:tcPr>
    </w:tblStylePr>
    <w:tblStylePr w:type="firstRow">
      <w:tcPr>
        <w:tcBorders>
          <w:bottom w:val="single" w:sz="18" w:space="0" w:color="5F497A"/>
        </w:tcBorders>
      </w:tcPr>
    </w:tblStylePr>
    <w:tblStylePr w:type="lastCol">
      <w:tcPr>
        <w:tcBorders>
          <w:left w:val="single" w:sz="18" w:space="0" w:color="5F497A"/>
        </w:tcBorders>
      </w:tcPr>
    </w:tblStylePr>
    <w:tblStylePr w:type="lastRow">
      <w:tcPr>
        <w:tcBorders>
          <w:top w:val="single" w:sz="18" w:space="0" w:color="5F497A"/>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 w:type="dxa"/>
        <w:bottom w:w="0" w:type="dxa"/>
        <w:right w:w="1" w:type="dxa"/>
      </w:tblCellMar>
    </w:tblPr>
    <w:tblStylePr w:type="firstCol">
      <w:tcPr>
        <w:tcBorders>
          <w:right w:val="single" w:sz="18" w:space="0" w:color="31849B"/>
        </w:tcBorders>
      </w:tcPr>
    </w:tblStylePr>
    <w:tblStylePr w:type="firstRow">
      <w:tcPr>
        <w:tcBorders>
          <w:bottom w:val="single" w:sz="18" w:space="0" w:color="31849B"/>
        </w:tcBorders>
      </w:tcPr>
    </w:tblStylePr>
    <w:tblStylePr w:type="lastCol">
      <w:tcPr>
        <w:tcBorders>
          <w:left w:val="single" w:sz="18" w:space="0" w:color="31849B"/>
        </w:tcBorders>
      </w:tcPr>
    </w:tblStylePr>
    <w:tblStylePr w:type="lastRow">
      <w:tcPr>
        <w:tcBorders>
          <w:top w:val="single" w:sz="18" w:space="0" w:color="31849B"/>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 w:type="dxa"/>
        <w:bottom w:w="0" w:type="dxa"/>
        <w:right w:w="1" w:type="dxa"/>
      </w:tblCellMar>
    </w:tblPr>
    <w:tblStylePr w:type="firstCol">
      <w:tcPr>
        <w:tcBorders>
          <w:right w:val="single" w:sz="18" w:space="0" w:color="E36C0A"/>
        </w:tcBorders>
      </w:tcPr>
    </w:tblStylePr>
    <w:tblStylePr w:type="firstRow">
      <w:tcPr>
        <w:tcBorders>
          <w:bottom w:val="single" w:sz="18" w:space="0" w:color="E36C0A"/>
        </w:tcBorders>
      </w:tcPr>
    </w:tblStylePr>
    <w:tblStylePr w:type="lastCol">
      <w:tcPr>
        <w:tcBorders>
          <w:left w:val="single" w:sz="18" w:space="0" w:color="E36C0A"/>
        </w:tcBorders>
      </w:tcPr>
    </w:tblStylePr>
    <w:tblStylePr w:type="lastRow">
      <w:tcPr>
        <w:tcBorders>
          <w:top w:val="single" w:sz="18" w:space="0" w:color="E36C0A"/>
        </w:tcBorders>
      </w:tcPr>
    </w:tblStylePr>
  </w:style>
  <w:style w:type="table" w:customStyle="1" w:styleId="BorderedLined">
    <w:name w:val="Bordered &amp; Lined"/>
    <w:basedOn w:val="TableNormal"/>
    <w:uiPriority w:val="9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 w:type="dxa"/>
        <w:bottom w:w="0" w:type="dxa"/>
        <w:right w:w="1" w:type="dxa"/>
      </w:tblCellMar>
    </w:tblPr>
    <w:tblStylePr w:type="band2Horz">
      <w:tcPr>
        <w:shd w:val="clear" w:color="auto" w:fill="D9D9D9"/>
      </w:tcPr>
    </w:tblStylePr>
    <w:tblStylePr w:type="band2Vert">
      <w:tcPr>
        <w:shd w:val="clear" w:color="auto" w:fill="D9D9D9"/>
      </w:tcPr>
    </w:tblStylePr>
    <w:tblStylePr w:type="firstCol">
      <w:tcPr>
        <w:shd w:val="clear" w:color="auto" w:fill="A6A6A6"/>
      </w:tcPr>
    </w:tblStylePr>
    <w:tblStylePr w:type="firstRow">
      <w:tcPr>
        <w:shd w:val="clear" w:color="auto" w:fill="A6A6A6"/>
      </w:tcPr>
    </w:tblStylePr>
    <w:tblStylePr w:type="lastCol">
      <w:tcPr>
        <w:shd w:val="clear" w:color="auto" w:fill="A6A6A6"/>
      </w:tcPr>
    </w:tblStylePr>
    <w:tblStylePr w:type="lastRow">
      <w:tcPr>
        <w:shd w:val="clear" w:color="auto" w:fill="A6A6A6"/>
      </w:tcPr>
    </w:tblStylePr>
  </w:style>
  <w:style w:type="table" w:customStyle="1" w:styleId="BorderedLined-Accent1">
    <w:name w:val="Bordered &amp; Lined - Accent 1"/>
    <w:basedOn w:val="TableNormal"/>
    <w:uiPriority w:val="99"/>
    <w:pPr>
      <w:spacing w:after="0" w:line="240" w:lineRule="auto"/>
    </w:pPr>
    <w:tblPr>
      <w:tblStyleRowBandSize w:val="1"/>
      <w:tblStyleColBandSize w:val="1"/>
      <w:tblInd w:w="0" w:type="dxa"/>
      <w:tblBorders>
        <w:top w:val="single" w:sz="4" w:space="0" w:color="17365D"/>
        <w:left w:val="single" w:sz="4" w:space="0" w:color="17365D"/>
        <w:bottom w:val="single" w:sz="4" w:space="0" w:color="17365D"/>
        <w:right w:val="single" w:sz="4" w:space="0" w:color="17365D"/>
        <w:insideH w:val="single" w:sz="4" w:space="0" w:color="17365D"/>
        <w:insideV w:val="single" w:sz="4" w:space="0" w:color="17365D"/>
      </w:tblBorders>
      <w:tblCellMar>
        <w:top w:w="0" w:type="dxa"/>
        <w:left w:w="1" w:type="dxa"/>
        <w:bottom w:w="0" w:type="dxa"/>
        <w:right w:w="1" w:type="dxa"/>
      </w:tblCellMar>
    </w:tblPr>
    <w:tblStylePr w:type="band2Horz">
      <w:tcPr>
        <w:shd w:val="clear" w:color="auto" w:fill="DBE5F1"/>
      </w:tcPr>
    </w:tblStylePr>
    <w:tblStylePr w:type="band2Vert">
      <w:tcPr>
        <w:shd w:val="clear" w:color="auto" w:fill="DBE5F1"/>
      </w:tcPr>
    </w:tblStylePr>
    <w:tblStylePr w:type="firstCol">
      <w:tcPr>
        <w:shd w:val="clear" w:color="auto" w:fill="8DB3E2"/>
      </w:tcPr>
    </w:tblStylePr>
    <w:tblStylePr w:type="firstRow">
      <w:tcPr>
        <w:shd w:val="clear" w:color="auto" w:fill="8DB3E2"/>
      </w:tcPr>
    </w:tblStylePr>
    <w:tblStylePr w:type="lastCol">
      <w:tcPr>
        <w:shd w:val="clear" w:color="auto" w:fill="8DB3E2"/>
      </w:tcPr>
    </w:tblStylePr>
    <w:tblStylePr w:type="lastRow">
      <w:tcPr>
        <w:shd w:val="clear" w:color="auto" w:fill="8DB3E2"/>
      </w:tcPr>
    </w:tblStylePr>
  </w:style>
  <w:style w:type="table" w:customStyle="1" w:styleId="BorderedLined-Accent2">
    <w:name w:val="Bordered &amp; Lined - Accent 2"/>
    <w:basedOn w:val="TableNormal"/>
    <w:uiPriority w:val="99"/>
    <w:pPr>
      <w:spacing w:after="0" w:line="240" w:lineRule="auto"/>
    </w:pPr>
    <w:tblPr>
      <w:tblStyleRowBandSize w:val="1"/>
      <w:tblStyleColBandSize w:val="1"/>
      <w:tblInd w:w="0" w:type="dxa"/>
      <w:tblBorders>
        <w:top w:val="single" w:sz="4" w:space="0" w:color="943634"/>
        <w:left w:val="single" w:sz="4" w:space="0" w:color="943634"/>
        <w:bottom w:val="single" w:sz="4" w:space="0" w:color="943634"/>
        <w:right w:val="single" w:sz="4" w:space="0" w:color="943634"/>
        <w:insideH w:val="single" w:sz="4" w:space="0" w:color="943634"/>
        <w:insideV w:val="single" w:sz="4" w:space="0" w:color="943634"/>
      </w:tblBorders>
      <w:tblCellMar>
        <w:top w:w="0" w:type="dxa"/>
        <w:left w:w="1" w:type="dxa"/>
        <w:bottom w:w="0" w:type="dxa"/>
        <w:right w:w="1" w:type="dxa"/>
      </w:tblCellMar>
    </w:tblPr>
    <w:tblStylePr w:type="band2Horz">
      <w:tcPr>
        <w:shd w:val="clear" w:color="auto" w:fill="F2DBDB"/>
      </w:tcPr>
    </w:tblStylePr>
    <w:tblStylePr w:type="band2Vert">
      <w:tcPr>
        <w:shd w:val="clear" w:color="auto" w:fill="F2DBDB"/>
      </w:tcPr>
    </w:tblStylePr>
    <w:tblStylePr w:type="firstCol">
      <w:tcPr>
        <w:shd w:val="clear" w:color="auto" w:fill="D99594"/>
      </w:tcPr>
    </w:tblStylePr>
    <w:tblStylePr w:type="firstRow">
      <w:tcPr>
        <w:shd w:val="clear" w:color="auto" w:fill="D99594"/>
      </w:tcPr>
    </w:tblStylePr>
    <w:tblStylePr w:type="lastCol">
      <w:tcPr>
        <w:shd w:val="clear" w:color="auto" w:fill="D99594"/>
      </w:tcPr>
    </w:tblStylePr>
    <w:tblStylePr w:type="lastRow">
      <w:tcPr>
        <w:shd w:val="clear" w:color="auto" w:fill="D99594"/>
      </w:tcPr>
    </w:tblStylePr>
  </w:style>
  <w:style w:type="table" w:customStyle="1" w:styleId="BorderedLined-Accent3">
    <w:name w:val="Bordered &amp; Lined - Accent 3"/>
    <w:basedOn w:val="TableNormal"/>
    <w:uiPriority w:val="99"/>
    <w:pPr>
      <w:spacing w:after="0" w:line="240" w:lineRule="auto"/>
    </w:pPr>
    <w:tblPr>
      <w:tblStyleRowBandSize w:val="1"/>
      <w:tblStyleColBandSize w:val="1"/>
      <w:tblInd w:w="0"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0" w:type="dxa"/>
        <w:left w:w="1" w:type="dxa"/>
        <w:bottom w:w="0" w:type="dxa"/>
        <w:right w:w="1" w:type="dxa"/>
      </w:tblCellMar>
    </w:tblPr>
    <w:tblStylePr w:type="band2Horz">
      <w:tcPr>
        <w:shd w:val="clear" w:color="auto" w:fill="EAF1DD"/>
      </w:tcPr>
    </w:tblStylePr>
    <w:tblStylePr w:type="band2Vert">
      <w:tcPr>
        <w:shd w:val="clear" w:color="auto" w:fill="EAF1DD"/>
      </w:tcPr>
    </w:tblStylePr>
    <w:tblStylePr w:type="firstCol">
      <w:tcPr>
        <w:shd w:val="clear" w:color="auto" w:fill="C2D69B"/>
      </w:tcPr>
    </w:tblStylePr>
    <w:tblStylePr w:type="firstRow">
      <w:tcPr>
        <w:shd w:val="clear" w:color="auto" w:fill="C2D69B"/>
      </w:tcPr>
    </w:tblStylePr>
    <w:tblStylePr w:type="lastCol">
      <w:tcPr>
        <w:shd w:val="clear" w:color="auto" w:fill="C2D69B"/>
      </w:tcPr>
    </w:tblStylePr>
    <w:tblStylePr w:type="lastRow">
      <w:tcPr>
        <w:shd w:val="clear" w:color="auto" w:fill="C2D69B"/>
      </w:tcPr>
    </w:tblStylePr>
  </w:style>
  <w:style w:type="table" w:customStyle="1" w:styleId="BorderedLined-Accent4">
    <w:name w:val="Bordered &amp; Lined - Accent 4"/>
    <w:basedOn w:val="TableNormal"/>
    <w:uiPriority w:val="99"/>
    <w:pPr>
      <w:spacing w:after="0" w:line="240" w:lineRule="auto"/>
    </w:pPr>
    <w:tblPr>
      <w:tblStyleRowBandSize w:val="1"/>
      <w:tblStyleColBandSize w:val="1"/>
      <w:tblInd w:w="0" w:type="dxa"/>
      <w:tblBorders>
        <w:top w:val="single" w:sz="4" w:space="0" w:color="5F497A"/>
        <w:left w:val="single" w:sz="4" w:space="0" w:color="5F497A"/>
        <w:bottom w:val="single" w:sz="4" w:space="0" w:color="5F497A"/>
        <w:right w:val="single" w:sz="4" w:space="0" w:color="5F497A"/>
        <w:insideH w:val="single" w:sz="4" w:space="0" w:color="5F497A"/>
        <w:insideV w:val="single" w:sz="4" w:space="0" w:color="5F497A"/>
      </w:tblBorders>
      <w:tblCellMar>
        <w:top w:w="0" w:type="dxa"/>
        <w:left w:w="1" w:type="dxa"/>
        <w:bottom w:w="0" w:type="dxa"/>
        <w:right w:w="1" w:type="dxa"/>
      </w:tblCellMar>
    </w:tblPr>
    <w:tblStylePr w:type="band2Horz">
      <w:tcPr>
        <w:shd w:val="clear" w:color="auto" w:fill="E5DFEC"/>
      </w:tcPr>
    </w:tblStylePr>
    <w:tblStylePr w:type="band2Vert">
      <w:tcPr>
        <w:shd w:val="clear" w:color="auto" w:fill="E5DFEC"/>
      </w:tcPr>
    </w:tblStylePr>
    <w:tblStylePr w:type="firstCol">
      <w:tcPr>
        <w:shd w:val="clear" w:color="auto" w:fill="B2A1C7"/>
      </w:tcPr>
    </w:tblStylePr>
    <w:tblStylePr w:type="firstRow">
      <w:tcPr>
        <w:shd w:val="clear" w:color="auto" w:fill="B2A1C7"/>
      </w:tcPr>
    </w:tblStylePr>
    <w:tblStylePr w:type="lastCol">
      <w:tcPr>
        <w:shd w:val="clear" w:color="auto" w:fill="B2A1C7"/>
      </w:tcPr>
    </w:tblStylePr>
    <w:tblStylePr w:type="lastRow">
      <w:tcPr>
        <w:shd w:val="clear" w:color="auto" w:fill="B2A1C7"/>
      </w:tcPr>
    </w:tblStylePr>
  </w:style>
  <w:style w:type="table" w:customStyle="1" w:styleId="BorderedLined-Accent5">
    <w:name w:val="Bordered &amp; Lined - Accent 5"/>
    <w:basedOn w:val="TableNormal"/>
    <w:uiPriority w:val="99"/>
    <w:pPr>
      <w:spacing w:after="0" w:line="240" w:lineRule="auto"/>
    </w:pPr>
    <w:tblPr>
      <w:tblStyleRowBandSize w:val="1"/>
      <w:tblStyleColBandSize w:val="1"/>
      <w:tblInd w:w="0"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0" w:type="dxa"/>
        <w:left w:w="1" w:type="dxa"/>
        <w:bottom w:w="0" w:type="dxa"/>
        <w:right w:w="1" w:type="dxa"/>
      </w:tblCellMar>
    </w:tblPr>
    <w:tblStylePr w:type="band2Horz">
      <w:tcPr>
        <w:shd w:val="clear" w:color="auto" w:fill="DAEEF3"/>
      </w:tcPr>
    </w:tblStylePr>
    <w:tblStylePr w:type="band2Vert">
      <w:tcPr>
        <w:shd w:val="clear" w:color="auto" w:fill="DAEEF3"/>
      </w:tcPr>
    </w:tblStylePr>
    <w:tblStylePr w:type="firstCol">
      <w:tcPr>
        <w:shd w:val="clear" w:color="auto" w:fill="92CDDC"/>
      </w:tcPr>
    </w:tblStylePr>
    <w:tblStylePr w:type="firstRow">
      <w:tcPr>
        <w:shd w:val="clear" w:color="auto" w:fill="92CDDC"/>
      </w:tcPr>
    </w:tblStylePr>
    <w:tblStylePr w:type="lastCol">
      <w:tcPr>
        <w:shd w:val="clear" w:color="auto" w:fill="92CDDC"/>
      </w:tcPr>
    </w:tblStylePr>
    <w:tblStylePr w:type="lastRow">
      <w:tcPr>
        <w:shd w:val="clear" w:color="auto" w:fill="92CDDC"/>
      </w:tcPr>
    </w:tblStylePr>
  </w:style>
  <w:style w:type="table" w:customStyle="1" w:styleId="BorderedLined-Accent6">
    <w:name w:val="Bordered &amp; Lined - Accent 6"/>
    <w:basedOn w:val="TableNormal"/>
    <w:uiPriority w:val="99"/>
    <w:pPr>
      <w:spacing w:after="0" w:line="240" w:lineRule="auto"/>
    </w:pPr>
    <w:tblPr>
      <w:tblStyleRowBandSize w:val="1"/>
      <w:tblStyleColBandSize w:val="1"/>
      <w:tblInd w:w="0" w:type="dxa"/>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0" w:type="dxa"/>
        <w:left w:w="1" w:type="dxa"/>
        <w:bottom w:w="0" w:type="dxa"/>
        <w:right w:w="1" w:type="dxa"/>
      </w:tblCellMar>
    </w:tblPr>
    <w:tblStylePr w:type="band2Horz">
      <w:tcPr>
        <w:shd w:val="clear" w:color="auto" w:fill="FDE9D9"/>
      </w:tcPr>
    </w:tblStylePr>
    <w:tblStylePr w:type="band2Vert">
      <w:tcPr>
        <w:shd w:val="clear" w:color="auto" w:fill="FDE9D9"/>
      </w:tcPr>
    </w:tblStylePr>
    <w:tblStylePr w:type="firstCol">
      <w:tcPr>
        <w:shd w:val="clear" w:color="auto" w:fill="FABF8F"/>
      </w:tcPr>
    </w:tblStylePr>
    <w:tblStylePr w:type="firstRow">
      <w:tcPr>
        <w:shd w:val="clear" w:color="auto" w:fill="FABF8F"/>
      </w:tcPr>
    </w:tblStylePr>
    <w:tblStylePr w:type="lastCol">
      <w:tcPr>
        <w:shd w:val="clear" w:color="auto" w:fill="FABF8F"/>
      </w:tcPr>
    </w:tblStylePr>
    <w:tblStylePr w:type="lastRow">
      <w:tcPr>
        <w:shd w:val="clear" w:color="auto" w:fill="FABF8F"/>
      </w:tcPr>
    </w:tblStylePr>
  </w:style>
  <w:style w:type="character" w:styleId="Hyperlink">
    <w:name w:val="Hyperlink"/>
    <w:uiPriority w:val="99"/>
    <w:unhideWhenUsed/>
    <w:rPr>
      <w:color w:val="0000FF"/>
      <w:u w:val="single"/>
    </w:rPr>
  </w:style>
  <w:style w:type="table" w:customStyle="1" w:styleId="GenStyleDefTableGrid">
    <w:name w:val="GenStyleDefTableGrid"/>
    <w:basedOn w:val="TableNormal"/>
    <w:uiPriority w:val="5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ListParagraphChar">
    <w:name w:val="List Paragraph Char"/>
    <w:rPr>
      <w:rFonts w:ascii="Times New Roman" w:eastAsia="Times New Roman" w:hAnsi="Times New Roman" w:cs="Times New Roman" w:hint="default"/>
      <w:color w:val="000000"/>
      <w:szCs w:val="20"/>
      <w:lang w:val="ru-RU" w:eastAsia="ru-RU"/>
    </w:rPr>
  </w:style>
  <w:style w:type="character" w:customStyle="1" w:styleId="ListLabel1">
    <w:name w:val="ListLabel 1"/>
    <w:rPr>
      <w:b w:val="0"/>
    </w:rPr>
  </w:style>
  <w:style w:type="paragraph" w:customStyle="1" w:styleId="Heading">
    <w:name w:val="Heading"/>
    <w:basedOn w:val="Normal"/>
    <w:next w:val="Textbody"/>
    <w:pPr>
      <w:keepNext/>
      <w:spacing w:before="240" w:after="120"/>
    </w:pPr>
    <w:rPr>
      <w:rFonts w:ascii="KodchiangUPC" w:eastAsia="KodchiangUPC" w:hAnsi="KodchiangUPC" w:cs="KodchiangUPC" w:hint="default"/>
      <w:sz w:val="28"/>
      <w:szCs w:val="28"/>
    </w:rPr>
  </w:style>
  <w:style w:type="paragraph" w:customStyle="1" w:styleId="Textbody">
    <w:name w:val="Text body"/>
    <w:basedOn w:val="Normal"/>
    <w:pPr>
      <w:spacing w:after="120"/>
    </w:pPr>
  </w:style>
  <w:style w:type="paragraph" w:styleId="List">
    <w:name w:val="List"/>
    <w:basedOn w:val="Textbody"/>
    <w:rPr>
      <w:rFonts w:cs="KodchiangUPC" w:hint="default"/>
    </w:rPr>
  </w:style>
  <w:style w:type="paragraph" w:styleId="Caption">
    <w:name w:val="caption"/>
    <w:basedOn w:val="Normal"/>
    <w:pPr>
      <w:spacing w:before="120" w:after="120"/>
    </w:pPr>
    <w:rPr>
      <w:rFonts w:cs="KodchiangUPC" w:hint="default"/>
      <w:i/>
      <w:iCs/>
      <w:szCs w:val="24"/>
    </w:rPr>
  </w:style>
  <w:style w:type="paragraph" w:customStyle="1" w:styleId="Index">
    <w:name w:val="Index"/>
    <w:basedOn w:val="Normal"/>
    <w:rPr>
      <w:rFonts w:cs="KodchiangUPC" w:hint="default"/>
    </w:rPr>
  </w:style>
  <w:style w:type="paragraph" w:styleId="ListParagraph">
    <w:name w:val="List Paragraph"/>
    <w:basedOn w:val="Normal"/>
    <w:pPr>
      <w:ind w:left="720"/>
    </w:pPr>
  </w:style>
  <w:style w:type="paragraph" w:styleId="BalloonText">
    <w:name w:val="Balloon Text"/>
    <w:basedOn w:val="Normal"/>
    <w:uiPriority w:val="99"/>
    <w:semiHidden/>
    <w:unhideWhenUsed/>
    <w:pPr>
      <w:spacing w:after="0" w:line="240" w:lineRule="auto"/>
    </w:pPr>
    <w:rPr>
      <w:rFonts w:ascii="Tahoma" w:hAnsi="Tahoma" w:cs="Tahoma" w:hint="default"/>
      <w:sz w:val="16"/>
      <w:szCs w:val="16"/>
    </w:rPr>
  </w:style>
  <w:style w:type="character" w:customStyle="1" w:styleId="a">
    <w:name w:val="Текст выноски Знак"/>
    <w:basedOn w:val="DefaultParagraphFont"/>
    <w:uiPriority w:val="99"/>
    <w:semiHidden/>
    <w:rPr>
      <w:rFonts w:ascii="Tahoma" w:eastAsia="Times New Roman" w:hAnsi="Tahoma" w:cs="Tahoma" w:hint="default"/>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 Id="rId3" Type="http://schemas.openxmlformats.org/officeDocument/2006/relationships/image" Target="media/image4.png" /><Relationship Id="rId4" Type="http://schemas.openxmlformats.org/officeDocument/2006/relationships/image" Target="media/image5.png" /><Relationship Id="rId5" Type="http://schemas.openxmlformats.org/officeDocument/2006/relationships/image" Target="media/image6.png" /></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ln>
        <a:ln w="25400" cap="flat" cmpd="sng" algn="ctr">
          <a:solidFill>
            <a:schemeClr val="phClr"/>
          </a:solidFill>
        </a:ln>
        <a:ln w="3810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1</Lines>
  <Paragraphs>1</Paragraphs>
  <ScaleCrop>false</ScaleCrop>
  <Company>Ascensio System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