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52C62B6B"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Лауазымдыұ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64C9AF0E" w14:textId="77777777" w:rsidR="00FA44F2" w:rsidRPr="00221398" w:rsidRDefault="00FA44F2" w:rsidP="00FA44F2">
            <w:pPr>
              <w:rPr>
                <w:sz w:val="24"/>
                <w:szCs w:val="24"/>
                <w:lang w:val="kk-KZ"/>
              </w:rPr>
            </w:pPr>
            <w:r>
              <w:rPr>
                <w:b/>
                <w:color w:val="000000"/>
                <w:sz w:val="24"/>
                <w:szCs w:val="24"/>
                <w:lang w:val="kk-KZ"/>
              </w:rPr>
              <w:t xml:space="preserve"> </w:t>
            </w:r>
            <w:r w:rsidRPr="00221398">
              <w:rPr>
                <w:b/>
                <w:color w:val="000000"/>
                <w:sz w:val="24"/>
                <w:szCs w:val="24"/>
                <w:lang w:val="kk-KZ"/>
              </w:rPr>
              <w:t xml:space="preserve"> </w:t>
            </w:r>
            <w:bookmarkStart w:id="0" w:name="z1117"/>
            <w:r w:rsidRPr="00221398">
              <w:rPr>
                <w:b/>
                <w:color w:val="000000"/>
                <w:sz w:val="24"/>
                <w:szCs w:val="24"/>
                <w:lang w:val="kk-KZ"/>
              </w:rPr>
              <w:t>Институттың ғылыми-зерттеу бөлімінің (бөлімше, зертхана) құрамына кіретін ғылыми-зерттеу секторының (зертхананың) меңгерушісі (бастығы)</w:t>
            </w:r>
          </w:p>
          <w:bookmarkEnd w:id="0"/>
          <w:p w14:paraId="45305FEA" w14:textId="77777777" w:rsidR="002954AA" w:rsidRPr="00EA250D" w:rsidRDefault="002954AA" w:rsidP="00EA250D">
            <w:pPr>
              <w:pStyle w:val="a5"/>
              <w:jc w:val="center"/>
              <w:rPr>
                <w:b/>
                <w:bCs/>
                <w:sz w:val="24"/>
                <w:szCs w:val="24"/>
                <w:lang w:val="kk-KZ"/>
              </w:rPr>
            </w:pP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70BD9DDD" w14:textId="36797C81" w:rsidR="00221398" w:rsidRPr="00221398" w:rsidRDefault="00FA44F2" w:rsidP="00221398">
            <w:pPr>
              <w:jc w:val="both"/>
              <w:rPr>
                <w:sz w:val="24"/>
                <w:szCs w:val="24"/>
                <w:lang w:val="kk-KZ"/>
              </w:rPr>
            </w:pPr>
            <w:bookmarkStart w:id="1" w:name="z1118"/>
            <w:r>
              <w:rPr>
                <w:color w:val="000000"/>
                <w:sz w:val="24"/>
                <w:szCs w:val="24"/>
                <w:lang w:val="kk-KZ"/>
              </w:rPr>
              <w:t xml:space="preserve"> </w:t>
            </w:r>
            <w:r w:rsidR="00221398" w:rsidRPr="00221398">
              <w:rPr>
                <w:color w:val="000000"/>
                <w:sz w:val="24"/>
                <w:szCs w:val="24"/>
                <w:lang w:val="kk-KZ"/>
              </w:rPr>
              <w:t xml:space="preserve"> Лауазымдық міндеттері:</w:t>
            </w:r>
          </w:p>
          <w:bookmarkEnd w:id="1"/>
          <w:p w14:paraId="355E19C7" w14:textId="77777777" w:rsidR="00221398" w:rsidRPr="00221398" w:rsidRDefault="00221398" w:rsidP="00221398">
            <w:pPr>
              <w:jc w:val="both"/>
              <w:rPr>
                <w:sz w:val="24"/>
                <w:szCs w:val="24"/>
                <w:lang w:val="kk-KZ"/>
              </w:rPr>
            </w:pPr>
            <w:r w:rsidRPr="00221398">
              <w:rPr>
                <w:color w:val="000000"/>
                <w:sz w:val="24"/>
                <w:szCs w:val="24"/>
                <w:lang w:val="kk-KZ"/>
              </w:rPr>
              <w:t>      ұйымның немесе институт бөлімінің (бөлімше, зертхана) тақырыптық жоспарында көзделген ғылыми-зерттеу жұмыстарының орындалуын ұйымдастырады және бекітілген тақырыпша бойынша олардың дамуының келешегін анықтайды, осы жұмыстарды жүргізудің әдістері мен құралдарын таңдайды;</w:t>
            </w:r>
          </w:p>
          <w:p w14:paraId="760FBB49" w14:textId="77777777" w:rsidR="00221398" w:rsidRPr="00221398" w:rsidRDefault="00221398" w:rsidP="00221398">
            <w:pPr>
              <w:jc w:val="both"/>
              <w:rPr>
                <w:sz w:val="24"/>
                <w:szCs w:val="24"/>
                <w:lang w:val="kk-KZ"/>
              </w:rPr>
            </w:pPr>
            <w:r w:rsidRPr="00221398">
              <w:rPr>
                <w:color w:val="000000"/>
                <w:sz w:val="24"/>
                <w:szCs w:val="24"/>
                <w:lang w:val="kk-KZ"/>
              </w:rPr>
              <w:t>      бөлімшенің перспективалық және жылдық жұмыс жоспарларының жобаларын дайындайды және оларды институттың ұйым немесе бөлімінің (бөлімшесінің, зертханасының) басшылығына ұсынады;</w:t>
            </w:r>
          </w:p>
          <w:p w14:paraId="5490D11C" w14:textId="77777777" w:rsidR="00221398" w:rsidRPr="00221398" w:rsidRDefault="00221398" w:rsidP="00221398">
            <w:pPr>
              <w:jc w:val="both"/>
              <w:rPr>
                <w:sz w:val="24"/>
                <w:szCs w:val="24"/>
                <w:lang w:val="kk-KZ"/>
              </w:rPr>
            </w:pPr>
            <w:r w:rsidRPr="00221398">
              <w:rPr>
                <w:color w:val="000000"/>
                <w:sz w:val="24"/>
                <w:szCs w:val="24"/>
                <w:lang w:val="kk-KZ"/>
              </w:rPr>
              <w:t xml:space="preserve">       техникалық тапсырмаларды, әдістемелік және жұмыс бағдарламаларын, техникалық-экономикалық негіздемелердің жобаларын және өзге де ұйымдарды жоспарланған жұмыстарды қоса орындаушылар ретінде тарту туралы ұсынысты әзірлейді; </w:t>
            </w:r>
          </w:p>
          <w:p w14:paraId="52B30719" w14:textId="77777777" w:rsidR="00221398" w:rsidRPr="00221398" w:rsidRDefault="00221398" w:rsidP="00221398">
            <w:pPr>
              <w:jc w:val="both"/>
              <w:rPr>
                <w:sz w:val="24"/>
                <w:szCs w:val="24"/>
                <w:lang w:val="kk-KZ"/>
              </w:rPr>
            </w:pPr>
            <w:r w:rsidRPr="00221398">
              <w:rPr>
                <w:color w:val="000000"/>
                <w:sz w:val="24"/>
                <w:szCs w:val="24"/>
                <w:lang w:val="kk-KZ"/>
              </w:rPr>
              <w:t xml:space="preserve">       ғылыми-техникалық және инновациялық қызметті, зияткерлік меншік нарығы мен тиісті инфрақұрылымды дамыту үшін өзінің зерттеулері бағытының аясында әртүрлі тұжырымдамаларды, бағдарламаларды, заңдарды, әлеуметтік-экономикалық реформалардың жүйелік-ғылыми негіздерін, өңірлердің дамуының кешенді бағдарламаларын, нормативтік-құқықтық базаны әзірлеуге қатысады; </w:t>
            </w:r>
          </w:p>
          <w:p w14:paraId="7CAEBCFB" w14:textId="77777777" w:rsidR="00481DB5" w:rsidRPr="003824BF" w:rsidRDefault="00481DB5" w:rsidP="00481DB5">
            <w:pPr>
              <w:jc w:val="both"/>
              <w:rPr>
                <w:sz w:val="24"/>
                <w:szCs w:val="24"/>
                <w:lang w:val="kk-KZ"/>
              </w:rPr>
            </w:pPr>
            <w:r w:rsidRPr="003824BF">
              <w:rPr>
                <w:color w:val="000000"/>
                <w:sz w:val="24"/>
                <w:szCs w:val="24"/>
                <w:lang w:val="kk-KZ"/>
              </w:rPr>
              <w:t xml:space="preserve">бірлескен зерттеулер жүргізу, қосымша </w:t>
            </w:r>
            <w:r w:rsidRPr="003824BF">
              <w:rPr>
                <w:color w:val="000000"/>
                <w:sz w:val="24"/>
                <w:szCs w:val="24"/>
                <w:lang w:val="kk-KZ"/>
              </w:rPr>
              <w:lastRenderedPageBreak/>
              <w:t>қаржыландыруды тарту үшін отандық және шетелдік әріптестерді іздеу бойынша бастамаларды қабылдайды;</w:t>
            </w:r>
          </w:p>
          <w:p w14:paraId="5694EC02" w14:textId="77777777" w:rsidR="00481DB5" w:rsidRPr="003824BF" w:rsidRDefault="00481DB5" w:rsidP="00481DB5">
            <w:pPr>
              <w:jc w:val="both"/>
              <w:rPr>
                <w:sz w:val="24"/>
                <w:szCs w:val="24"/>
                <w:lang w:val="kk-KZ"/>
              </w:rPr>
            </w:pPr>
            <w:r w:rsidRPr="003824BF">
              <w:rPr>
                <w:color w:val="000000"/>
                <w:sz w:val="24"/>
                <w:szCs w:val="24"/>
                <w:lang w:val="kk-KZ"/>
              </w:rPr>
              <w:t xml:space="preserve">       конкурстар мен жоба тендерлеріне қатысу үшін жобалық ұсыныстарды дайындайды; </w:t>
            </w:r>
          </w:p>
          <w:p w14:paraId="2A2EE843" w14:textId="77777777" w:rsidR="00481DB5" w:rsidRPr="003824BF" w:rsidRDefault="00481DB5" w:rsidP="00481DB5">
            <w:pPr>
              <w:jc w:val="both"/>
              <w:rPr>
                <w:sz w:val="24"/>
                <w:szCs w:val="24"/>
                <w:lang w:val="kk-KZ"/>
              </w:rPr>
            </w:pPr>
            <w:r w:rsidRPr="003824BF">
              <w:rPr>
                <w:color w:val="000000"/>
                <w:sz w:val="24"/>
                <w:szCs w:val="24"/>
                <w:lang w:val="kk-KZ"/>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зияткерлік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14:paraId="64911C84" w14:textId="77777777" w:rsidR="00481DB5" w:rsidRPr="003824BF" w:rsidRDefault="00481DB5" w:rsidP="00481DB5">
            <w:pPr>
              <w:jc w:val="both"/>
              <w:rPr>
                <w:sz w:val="24"/>
                <w:szCs w:val="24"/>
                <w:lang w:val="kk-KZ"/>
              </w:rPr>
            </w:pPr>
            <w:r w:rsidRPr="003824BF">
              <w:rPr>
                <w:color w:val="000000"/>
                <w:sz w:val="24"/>
                <w:szCs w:val="24"/>
                <w:lang w:val="kk-KZ"/>
              </w:rPr>
              <w:t>      бөлімшенің тақырыптық жоспарларында көзделген проблемалар бойынша ғылыми басшылықты жүзеге асырады, олардың соңғы мақсаттары мен болжамды нәтижелерін қалыптастырады;</w:t>
            </w:r>
          </w:p>
          <w:p w14:paraId="2DFFED6A" w14:textId="77777777" w:rsidR="00481DB5" w:rsidRPr="003824BF" w:rsidRDefault="00481DB5" w:rsidP="00481DB5">
            <w:pPr>
              <w:jc w:val="both"/>
              <w:rPr>
                <w:sz w:val="24"/>
                <w:szCs w:val="24"/>
                <w:lang w:val="kk-KZ"/>
              </w:rPr>
            </w:pPr>
            <w:r w:rsidRPr="003824BF">
              <w:rPr>
                <w:color w:val="000000"/>
                <w:sz w:val="24"/>
                <w:szCs w:val="24"/>
                <w:lang w:val="kk-KZ"/>
              </w:rPr>
              <w:t xml:space="preserve">       жекелеген жұмыстарды жүргізуге тікелей қатысады; </w:t>
            </w:r>
          </w:p>
          <w:p w14:paraId="4E43BFD8" w14:textId="77777777" w:rsidR="00481DB5" w:rsidRPr="003824BF" w:rsidRDefault="00481DB5" w:rsidP="00481DB5">
            <w:pPr>
              <w:jc w:val="both"/>
              <w:rPr>
                <w:sz w:val="24"/>
                <w:szCs w:val="24"/>
                <w:lang w:val="kk-KZ"/>
              </w:rPr>
            </w:pPr>
            <w:r w:rsidRPr="003824BF">
              <w:rPr>
                <w:color w:val="000000"/>
                <w:sz w:val="24"/>
                <w:szCs w:val="24"/>
                <w:lang w:val="kk-KZ"/>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14:paraId="18238E20" w14:textId="77777777" w:rsidR="00481DB5" w:rsidRPr="003824BF" w:rsidRDefault="00481DB5" w:rsidP="00481DB5">
            <w:pPr>
              <w:jc w:val="both"/>
              <w:rPr>
                <w:sz w:val="24"/>
                <w:szCs w:val="24"/>
                <w:lang w:val="kk-KZ"/>
              </w:rPr>
            </w:pPr>
            <w:r w:rsidRPr="003824BF">
              <w:rPr>
                <w:color w:val="000000"/>
                <w:sz w:val="24"/>
                <w:szCs w:val="24"/>
                <w:lang w:val="kk-KZ"/>
              </w:rPr>
              <w:t>      нормативтік талаптарды, жинақтылық пен құжаттың сапалы орындалуын, оны келісудің белгіленген тәртібінің сақталуын қамтамасыз етеді;</w:t>
            </w:r>
          </w:p>
          <w:p w14:paraId="2A4A350C" w14:textId="77777777" w:rsidR="003824BF" w:rsidRPr="00FA44F2" w:rsidRDefault="00481DB5" w:rsidP="003824BF">
            <w:pPr>
              <w:jc w:val="both"/>
              <w:rPr>
                <w:sz w:val="24"/>
                <w:szCs w:val="24"/>
                <w:lang w:val="kk-KZ"/>
              </w:rPr>
            </w:pPr>
            <w:r w:rsidRPr="003824BF">
              <w:rPr>
                <w:color w:val="000000"/>
                <w:sz w:val="24"/>
                <w:szCs w:val="24"/>
                <w:lang w:val="kk-KZ"/>
              </w:rPr>
              <w:t>      бөлімше орындаған жұмыстар туралы ғылыми есептерді бекітеді және ұйымның ғылыми кеңесіне немесе институттың бөлім (бөлімше, зертхана) бастығына қарауға ұсынады, олардың</w:t>
            </w:r>
            <w:r w:rsidR="003824BF">
              <w:rPr>
                <w:color w:val="000000"/>
                <w:sz w:val="24"/>
                <w:szCs w:val="24"/>
                <w:lang w:val="kk-KZ"/>
              </w:rPr>
              <w:t xml:space="preserve"> </w:t>
            </w:r>
            <w:r w:rsidR="003824BF" w:rsidRPr="00FA44F2">
              <w:rPr>
                <w:color w:val="000000"/>
                <w:sz w:val="24"/>
                <w:szCs w:val="24"/>
                <w:lang w:val="kk-KZ"/>
              </w:rPr>
              <w:t>нәтижелерін практикалық қолдануды, авторлық қадағалауды және техникалық көмек көрсетуді қамтамасыз етеді;</w:t>
            </w:r>
          </w:p>
          <w:p w14:paraId="7BE1C421" w14:textId="77777777" w:rsidR="003824BF" w:rsidRPr="00FA44F2" w:rsidRDefault="003824BF" w:rsidP="003824BF">
            <w:pPr>
              <w:jc w:val="both"/>
              <w:rPr>
                <w:sz w:val="24"/>
                <w:szCs w:val="24"/>
                <w:lang w:val="kk-KZ"/>
              </w:rPr>
            </w:pPr>
            <w:r w:rsidRPr="00FA44F2">
              <w:rPr>
                <w:color w:val="000000"/>
                <w:sz w:val="24"/>
                <w:szCs w:val="24"/>
                <w:lang w:val="kk-KZ"/>
              </w:rPr>
              <w:t xml:space="preserve">       бөлінген ресурстарды тиімді пайдалану жөніндегі шараларды қабылдайды және жабдықтың, аппаратураның және аспаптардың сақталуын қамтамасыз етеді; </w:t>
            </w:r>
          </w:p>
          <w:p w14:paraId="1F2E1DBA" w14:textId="77777777" w:rsidR="003824BF" w:rsidRPr="00FA44F2" w:rsidRDefault="003824BF" w:rsidP="003824BF">
            <w:pPr>
              <w:jc w:val="both"/>
              <w:rPr>
                <w:sz w:val="24"/>
                <w:szCs w:val="24"/>
                <w:lang w:val="kk-KZ"/>
              </w:rPr>
            </w:pPr>
            <w:r w:rsidRPr="00FA44F2">
              <w:rPr>
                <w:color w:val="000000"/>
                <w:sz w:val="24"/>
                <w:szCs w:val="24"/>
                <w:lang w:val="kk-KZ"/>
              </w:rPr>
              <w:t>      ғылыми және техникалық жетістіктерді патенттеу және лицензиялау және өнертабыстар мен рационализаторлық ұсыныстарды тіркеуді қамтамасыз ету бойынша жұмыс жүргізеді;</w:t>
            </w:r>
          </w:p>
          <w:p w14:paraId="4737263C" w14:textId="77777777" w:rsidR="003824BF" w:rsidRPr="00FA44F2" w:rsidRDefault="003824BF" w:rsidP="003824BF">
            <w:pPr>
              <w:jc w:val="both"/>
              <w:rPr>
                <w:sz w:val="24"/>
                <w:szCs w:val="24"/>
                <w:lang w:val="kk-KZ"/>
              </w:rPr>
            </w:pPr>
            <w:r w:rsidRPr="00FA44F2">
              <w:rPr>
                <w:color w:val="000000"/>
                <w:sz w:val="24"/>
                <w:szCs w:val="24"/>
                <w:lang w:val="kk-KZ"/>
              </w:rPr>
              <w:t xml:space="preserve">       бөлімше жұмысының тиімділігін арттыруды, мамандарды тиімді орналастыруды қамтамасыз етеді, олардың шығармашылық белсенділігін арттыру жөніндегі шараларды қабылдайды; </w:t>
            </w:r>
          </w:p>
          <w:p w14:paraId="29C2B872" w14:textId="77777777" w:rsidR="003824BF" w:rsidRPr="00FA44F2" w:rsidRDefault="003824BF" w:rsidP="003824BF">
            <w:pPr>
              <w:jc w:val="both"/>
              <w:rPr>
                <w:sz w:val="24"/>
                <w:szCs w:val="24"/>
                <w:lang w:val="kk-KZ"/>
              </w:rPr>
            </w:pPr>
            <w:r w:rsidRPr="00FA44F2">
              <w:rPr>
                <w:color w:val="000000"/>
                <w:sz w:val="24"/>
                <w:szCs w:val="24"/>
                <w:lang w:val="kk-KZ"/>
              </w:rPr>
              <w:t xml:space="preserve">      жұмыстардың қауіпсіз жүргізілуін, еңбек қауіпсіздігі және еңбекті қорғау жөніндегі тәртібі мен нормалардың </w:t>
            </w:r>
            <w:r w:rsidRPr="00FA44F2">
              <w:rPr>
                <w:color w:val="000000"/>
                <w:sz w:val="24"/>
                <w:szCs w:val="24"/>
                <w:lang w:val="kk-KZ"/>
              </w:rPr>
              <w:lastRenderedPageBreak/>
              <w:t>сақталуын қадағалайды;</w:t>
            </w:r>
          </w:p>
          <w:p w14:paraId="2E2AAF6D" w14:textId="77777777" w:rsidR="003824BF" w:rsidRPr="00FA44F2" w:rsidRDefault="003824BF" w:rsidP="003824BF">
            <w:pPr>
              <w:jc w:val="both"/>
              <w:rPr>
                <w:sz w:val="24"/>
                <w:szCs w:val="24"/>
                <w:lang w:val="kk-KZ"/>
              </w:rPr>
            </w:pPr>
            <w:r w:rsidRPr="00FA44F2">
              <w:rPr>
                <w:color w:val="000000"/>
                <w:sz w:val="24"/>
                <w:szCs w:val="24"/>
                <w:lang w:val="kk-KZ"/>
              </w:rPr>
              <w:t>      бөлімше қызметкерлерін іріктеуге, аттестаттауға және қызметін бағалауға, олардың біліктілігін арттыруға қатысады;</w:t>
            </w:r>
          </w:p>
          <w:p w14:paraId="3698C369" w14:textId="77777777" w:rsidR="003824BF" w:rsidRPr="00FA44F2" w:rsidRDefault="003824BF" w:rsidP="003824BF">
            <w:pPr>
              <w:jc w:val="both"/>
              <w:rPr>
                <w:sz w:val="24"/>
                <w:szCs w:val="24"/>
                <w:lang w:val="kk-KZ"/>
              </w:rPr>
            </w:pPr>
            <w:r w:rsidRPr="00FA44F2">
              <w:rPr>
                <w:color w:val="000000"/>
                <w:sz w:val="24"/>
                <w:szCs w:val="24"/>
                <w:lang w:val="kk-KZ"/>
              </w:rPr>
              <w:t>      бөлімшенің қызметкерлерін басқарады.</w:t>
            </w:r>
          </w:p>
          <w:p w14:paraId="1D8D72AE" w14:textId="77777777" w:rsidR="003824BF" w:rsidRPr="00FA44F2" w:rsidRDefault="003824BF" w:rsidP="003824BF">
            <w:pPr>
              <w:jc w:val="both"/>
              <w:rPr>
                <w:sz w:val="24"/>
                <w:szCs w:val="24"/>
                <w:lang w:val="kk-KZ"/>
              </w:rPr>
            </w:pPr>
            <w:bookmarkStart w:id="2" w:name="z1119"/>
            <w:r w:rsidRPr="00FA44F2">
              <w:rPr>
                <w:color w:val="000000"/>
                <w:sz w:val="24"/>
                <w:szCs w:val="24"/>
                <w:lang w:val="kk-KZ"/>
              </w:rPr>
              <w:t xml:space="preserve">       826. Білуге тиіс: </w:t>
            </w:r>
          </w:p>
          <w:bookmarkEnd w:id="2"/>
          <w:p w14:paraId="56754764" w14:textId="77777777" w:rsidR="003824BF" w:rsidRPr="00FA44F2" w:rsidRDefault="003824BF" w:rsidP="003824BF">
            <w:pPr>
              <w:jc w:val="both"/>
              <w:rPr>
                <w:sz w:val="24"/>
                <w:szCs w:val="24"/>
                <w:lang w:val="kk-KZ"/>
              </w:rPr>
            </w:pPr>
            <w:r w:rsidRPr="00FA44F2">
              <w:rPr>
                <w:color w:val="000000"/>
                <w:sz w:val="24"/>
                <w:szCs w:val="24"/>
                <w:lang w:val="kk-KZ"/>
              </w:rPr>
              <w:t>      тиісті білім, ғылым және техника саласындағы заңнамалық, өзге де нормативтік құқықтық актілер және ғылыми проблемалар;</w:t>
            </w:r>
          </w:p>
          <w:p w14:paraId="6C409A6C" w14:textId="77777777" w:rsidR="003824BF" w:rsidRPr="00FA44F2" w:rsidRDefault="003824BF" w:rsidP="003824BF">
            <w:pPr>
              <w:jc w:val="both"/>
              <w:rPr>
                <w:sz w:val="24"/>
                <w:szCs w:val="24"/>
                <w:lang w:val="kk-KZ"/>
              </w:rPr>
            </w:pPr>
            <w:r w:rsidRPr="00FA44F2">
              <w:rPr>
                <w:color w:val="000000"/>
                <w:sz w:val="24"/>
                <w:szCs w:val="24"/>
                <w:lang w:val="kk-KZ"/>
              </w:rPr>
              <w:t>      экономикалық қызметтің осы түрінің даму бағыттары;</w:t>
            </w:r>
          </w:p>
          <w:p w14:paraId="05710BF0" w14:textId="77777777" w:rsidR="003824BF" w:rsidRPr="00FA44F2" w:rsidRDefault="003824BF" w:rsidP="003824BF">
            <w:pPr>
              <w:jc w:val="both"/>
              <w:rPr>
                <w:sz w:val="24"/>
                <w:szCs w:val="24"/>
                <w:lang w:val="kk-KZ"/>
              </w:rPr>
            </w:pPr>
            <w:r w:rsidRPr="00FA44F2">
              <w:rPr>
                <w:color w:val="000000"/>
                <w:sz w:val="24"/>
                <w:szCs w:val="24"/>
                <w:lang w:val="kk-KZ"/>
              </w:rPr>
              <w:t>      жоғары тұрған органдардың басшылық материалдары, осы мәселелер бойынша отандық және шетелдік жетістіктер;</w:t>
            </w:r>
          </w:p>
          <w:p w14:paraId="5CE39C79" w14:textId="77777777" w:rsidR="003824BF" w:rsidRPr="00FA44F2" w:rsidRDefault="003824BF" w:rsidP="003824BF">
            <w:pPr>
              <w:jc w:val="both"/>
              <w:rPr>
                <w:sz w:val="24"/>
                <w:szCs w:val="24"/>
                <w:lang w:val="kk-KZ"/>
              </w:rPr>
            </w:pPr>
            <w:r w:rsidRPr="00FA44F2">
              <w:rPr>
                <w:color w:val="000000"/>
                <w:sz w:val="24"/>
                <w:szCs w:val="24"/>
                <w:lang w:val="kk-KZ"/>
              </w:rPr>
              <w:t>      ғылыми зерттеулер мен әзірлемелерді ұйымдастырудың, жоспарлаудың және қаржыландырудың, жүргізудің және енгізудің белгіленген тәртібі;</w:t>
            </w:r>
          </w:p>
          <w:p w14:paraId="22F6C731" w14:textId="77777777" w:rsidR="003824BF" w:rsidRPr="00FA44F2" w:rsidRDefault="003824BF" w:rsidP="003824BF">
            <w:pPr>
              <w:jc w:val="both"/>
              <w:rPr>
                <w:sz w:val="24"/>
                <w:szCs w:val="24"/>
                <w:lang w:val="kk-KZ"/>
              </w:rPr>
            </w:pPr>
            <w:r w:rsidRPr="00FA44F2">
              <w:rPr>
                <w:color w:val="000000"/>
                <w:sz w:val="24"/>
                <w:szCs w:val="24"/>
                <w:lang w:val="kk-KZ"/>
              </w:rPr>
              <w:t>      өзге ұйымдармен жұмысты бірлесіп орындау кезінде шарттарды жасасу және орындау тәртібі;</w:t>
            </w:r>
          </w:p>
          <w:p w14:paraId="70447897" w14:textId="77777777" w:rsidR="003824BF" w:rsidRPr="00FA44F2" w:rsidRDefault="003824BF" w:rsidP="003824BF">
            <w:pPr>
              <w:jc w:val="both"/>
              <w:rPr>
                <w:sz w:val="24"/>
                <w:szCs w:val="24"/>
                <w:lang w:val="kk-KZ"/>
              </w:rPr>
            </w:pPr>
            <w:r w:rsidRPr="00FA44F2">
              <w:rPr>
                <w:color w:val="000000"/>
                <w:sz w:val="24"/>
                <w:szCs w:val="24"/>
                <w:lang w:val="kk-KZ"/>
              </w:rPr>
              <w:t>      маркетинг, бөлімшенің ғылыми жабдығы, оны пайдаланудың тәртібі;</w:t>
            </w:r>
          </w:p>
          <w:p w14:paraId="0DD3383D" w14:textId="77777777" w:rsidR="003824BF" w:rsidRPr="00FA44F2" w:rsidRDefault="003824BF" w:rsidP="003824BF">
            <w:pPr>
              <w:jc w:val="both"/>
              <w:rPr>
                <w:sz w:val="24"/>
                <w:szCs w:val="24"/>
                <w:lang w:val="kk-KZ"/>
              </w:rPr>
            </w:pPr>
            <w:r w:rsidRPr="00FA44F2">
              <w:rPr>
                <w:color w:val="000000"/>
                <w:sz w:val="24"/>
                <w:szCs w:val="24"/>
                <w:lang w:val="kk-KZ"/>
              </w:rPr>
              <w:t>      өнертабысқа мен ашылуларға өтінімдерді жасау, ғылыми-техникалық құжаттаманы және аспаптарды, материалдарды, өзге де ғылыми жабдықтарды сатып алуға өтінімдерді ресімдеу тәртібі;</w:t>
            </w:r>
          </w:p>
          <w:p w14:paraId="7B21278A" w14:textId="77777777" w:rsidR="003824BF" w:rsidRPr="00FA44F2" w:rsidRDefault="003824BF" w:rsidP="003824BF">
            <w:pPr>
              <w:jc w:val="both"/>
              <w:rPr>
                <w:sz w:val="24"/>
                <w:szCs w:val="24"/>
                <w:lang w:val="kk-KZ"/>
              </w:rPr>
            </w:pPr>
            <w:r w:rsidRPr="00FA44F2">
              <w:rPr>
                <w:color w:val="000000"/>
                <w:sz w:val="24"/>
                <w:szCs w:val="24"/>
                <w:lang w:val="kk-KZ"/>
              </w:rPr>
              <w:t>      ғылыми зерттеулер мен әзірлемелерді басқару, ғылыми қызметкерлерді ұйымдастыру, бағалау және оларға еңбекақы төлеу жүйелері, оларды материалдық көтермелеу нысандары;</w:t>
            </w:r>
          </w:p>
          <w:p w14:paraId="41F6DFDB" w14:textId="77777777" w:rsidR="003824BF" w:rsidRPr="00FA44F2" w:rsidRDefault="003824BF" w:rsidP="003824BF">
            <w:pPr>
              <w:jc w:val="both"/>
              <w:rPr>
                <w:sz w:val="24"/>
                <w:szCs w:val="24"/>
                <w:lang w:val="kk-KZ"/>
              </w:rPr>
            </w:pPr>
            <w:r w:rsidRPr="00FA44F2">
              <w:rPr>
                <w:color w:val="000000"/>
                <w:sz w:val="24"/>
                <w:szCs w:val="24"/>
                <w:lang w:val="kk-KZ"/>
              </w:rPr>
              <w:t>      кадрларды даярлау және олардың біліктілігін арттыру жөніндегі қолданыстағы ережелер;</w:t>
            </w:r>
          </w:p>
          <w:p w14:paraId="36F69ED0" w14:textId="77777777" w:rsidR="003824BF" w:rsidRPr="00FA44F2" w:rsidRDefault="003824BF" w:rsidP="003824BF">
            <w:pPr>
              <w:jc w:val="both"/>
              <w:rPr>
                <w:sz w:val="24"/>
                <w:szCs w:val="24"/>
                <w:lang w:val="kk-KZ"/>
              </w:rPr>
            </w:pPr>
            <w:r w:rsidRPr="00FA44F2">
              <w:rPr>
                <w:color w:val="000000"/>
                <w:sz w:val="24"/>
                <w:szCs w:val="24"/>
                <w:lang w:val="kk-KZ"/>
              </w:rPr>
              <w:t xml:space="preserve">       іс жүргізуді ұйымдастыру жөніндегі басшылық материалдар; </w:t>
            </w:r>
          </w:p>
          <w:p w14:paraId="2E376BA1" w14:textId="77777777" w:rsidR="003824BF" w:rsidRPr="00FA44F2" w:rsidRDefault="003824BF" w:rsidP="003824BF">
            <w:pPr>
              <w:jc w:val="both"/>
              <w:rPr>
                <w:sz w:val="24"/>
                <w:szCs w:val="24"/>
                <w:lang w:val="kk-KZ"/>
              </w:rPr>
            </w:pPr>
            <w:r w:rsidRPr="00FA44F2">
              <w:rPr>
                <w:color w:val="000000"/>
                <w:sz w:val="24"/>
                <w:szCs w:val="24"/>
                <w:lang w:val="kk-KZ"/>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1F28BFB4" w14:textId="77777777" w:rsidR="003824BF" w:rsidRPr="00B1235B" w:rsidRDefault="003824BF" w:rsidP="003824BF">
            <w:pPr>
              <w:jc w:val="both"/>
              <w:rPr>
                <w:sz w:val="24"/>
                <w:szCs w:val="24"/>
              </w:rPr>
            </w:pPr>
            <w:bookmarkStart w:id="3" w:name="z1120"/>
            <w:r w:rsidRPr="00FA44F2">
              <w:rPr>
                <w:color w:val="000000"/>
                <w:sz w:val="24"/>
                <w:szCs w:val="24"/>
                <w:lang w:val="kk-KZ"/>
              </w:rPr>
              <w:t xml:space="preserve">       </w:t>
            </w:r>
            <w:r w:rsidRPr="00B1235B">
              <w:rPr>
                <w:color w:val="000000"/>
                <w:sz w:val="24"/>
                <w:szCs w:val="24"/>
              </w:rPr>
              <w:t xml:space="preserve">827. </w:t>
            </w:r>
            <w:proofErr w:type="spellStart"/>
            <w:r w:rsidRPr="00B1235B">
              <w:rPr>
                <w:color w:val="000000"/>
                <w:sz w:val="24"/>
                <w:szCs w:val="24"/>
              </w:rPr>
              <w:t>Біліктілікке</w:t>
            </w:r>
            <w:proofErr w:type="spellEnd"/>
            <w:r w:rsidRPr="00B1235B">
              <w:rPr>
                <w:color w:val="000000"/>
                <w:sz w:val="24"/>
                <w:szCs w:val="24"/>
              </w:rPr>
              <w:t xml:space="preserve"> </w:t>
            </w:r>
            <w:proofErr w:type="spellStart"/>
            <w:r w:rsidRPr="00B1235B">
              <w:rPr>
                <w:color w:val="000000"/>
                <w:sz w:val="24"/>
                <w:szCs w:val="24"/>
              </w:rPr>
              <w:t>қойылатын</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
          <w:bookmarkEnd w:id="3"/>
          <w:p w14:paraId="794F296A" w14:textId="77777777" w:rsidR="003824BF" w:rsidRPr="00B1235B" w:rsidRDefault="003824BF" w:rsidP="003824BF">
            <w:pPr>
              <w:jc w:val="both"/>
              <w:rPr>
                <w:sz w:val="24"/>
                <w:szCs w:val="24"/>
              </w:rPr>
            </w:pPr>
            <w:r w:rsidRPr="00B1235B">
              <w:rPr>
                <w:color w:val="000000"/>
                <w:sz w:val="24"/>
                <w:szCs w:val="24"/>
              </w:rPr>
              <w:t xml:space="preserve">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білім</w:t>
            </w:r>
            <w:proofErr w:type="spellEnd"/>
            <w:r w:rsidRPr="00B1235B">
              <w:rPr>
                <w:color w:val="000000"/>
                <w:sz w:val="24"/>
                <w:szCs w:val="24"/>
              </w:rPr>
              <w:t xml:space="preserve">, </w:t>
            </w:r>
            <w:proofErr w:type="spellStart"/>
            <w:r w:rsidRPr="00B1235B">
              <w:rPr>
                <w:color w:val="000000"/>
                <w:sz w:val="24"/>
                <w:szCs w:val="24"/>
              </w:rPr>
              <w:t>доктордың</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ғылым</w:t>
            </w:r>
            <w:proofErr w:type="spellEnd"/>
            <w:r w:rsidRPr="00B1235B">
              <w:rPr>
                <w:color w:val="000000"/>
                <w:sz w:val="24"/>
                <w:szCs w:val="24"/>
              </w:rPr>
              <w:t xml:space="preserve"> </w:t>
            </w:r>
            <w:proofErr w:type="spellStart"/>
            <w:r w:rsidRPr="00B1235B">
              <w:rPr>
                <w:color w:val="000000"/>
                <w:sz w:val="24"/>
                <w:szCs w:val="24"/>
              </w:rPr>
              <w:t>кандидатының</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дәрежесі</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еңбегінің</w:t>
            </w:r>
            <w:proofErr w:type="spellEnd"/>
            <w:r w:rsidRPr="00B1235B">
              <w:rPr>
                <w:color w:val="000000"/>
                <w:sz w:val="24"/>
                <w:szCs w:val="24"/>
              </w:rPr>
              <w:t xml:space="preserve"> </w:t>
            </w:r>
            <w:proofErr w:type="spellStart"/>
            <w:r w:rsidRPr="00B1235B">
              <w:rPr>
                <w:color w:val="000000"/>
                <w:sz w:val="24"/>
                <w:szCs w:val="24"/>
              </w:rPr>
              <w:t>болуы</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ұйымдастырушылық</w:t>
            </w:r>
            <w:proofErr w:type="spellEnd"/>
            <w:r w:rsidRPr="00B1235B">
              <w:rPr>
                <w:color w:val="000000"/>
                <w:sz w:val="24"/>
                <w:szCs w:val="24"/>
              </w:rPr>
              <w:t xml:space="preserve"> </w:t>
            </w:r>
            <w:proofErr w:type="spellStart"/>
            <w:r w:rsidRPr="00B1235B">
              <w:rPr>
                <w:color w:val="000000"/>
                <w:sz w:val="24"/>
                <w:szCs w:val="24"/>
              </w:rPr>
              <w:t>жұмыстардағы</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 xml:space="preserve"> </w:t>
            </w:r>
            <w:proofErr w:type="spellStart"/>
            <w:r w:rsidRPr="00B1235B">
              <w:rPr>
                <w:color w:val="000000"/>
                <w:sz w:val="24"/>
                <w:szCs w:val="24"/>
              </w:rPr>
              <w:t>кемінде</w:t>
            </w:r>
            <w:proofErr w:type="spellEnd"/>
            <w:r w:rsidRPr="00B1235B">
              <w:rPr>
                <w:color w:val="000000"/>
                <w:sz w:val="24"/>
                <w:szCs w:val="24"/>
              </w:rPr>
              <w:t xml:space="preserve"> 5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болуға</w:t>
            </w:r>
            <w:proofErr w:type="spellEnd"/>
            <w:r w:rsidRPr="00B1235B">
              <w:rPr>
                <w:color w:val="000000"/>
                <w:sz w:val="24"/>
                <w:szCs w:val="24"/>
              </w:rPr>
              <w:t xml:space="preserve">, </w:t>
            </w:r>
            <w:proofErr w:type="spellStart"/>
            <w:r w:rsidRPr="00B1235B">
              <w:rPr>
                <w:color w:val="000000"/>
                <w:sz w:val="24"/>
                <w:szCs w:val="24"/>
              </w:rPr>
              <w:t>ұйымның</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зерттеу</w:t>
            </w:r>
            <w:proofErr w:type="spellEnd"/>
            <w:r w:rsidRPr="00B1235B">
              <w:rPr>
                <w:color w:val="000000"/>
                <w:sz w:val="24"/>
                <w:szCs w:val="24"/>
              </w:rPr>
              <w:t xml:space="preserve"> </w:t>
            </w:r>
            <w:proofErr w:type="spellStart"/>
            <w:r w:rsidRPr="00B1235B">
              <w:rPr>
                <w:color w:val="000000"/>
                <w:sz w:val="24"/>
                <w:szCs w:val="24"/>
              </w:rPr>
              <w:t>бөлімінің</w:t>
            </w:r>
            <w:proofErr w:type="spellEnd"/>
            <w:r w:rsidRPr="00B1235B">
              <w:rPr>
                <w:color w:val="000000"/>
                <w:sz w:val="24"/>
                <w:szCs w:val="24"/>
              </w:rPr>
              <w:t xml:space="preserve"> (</w:t>
            </w:r>
            <w:proofErr w:type="spellStart"/>
            <w:r w:rsidRPr="00B1235B">
              <w:rPr>
                <w:color w:val="000000"/>
                <w:sz w:val="24"/>
                <w:szCs w:val="24"/>
              </w:rPr>
              <w:t>зертхананың</w:t>
            </w:r>
            <w:proofErr w:type="spellEnd"/>
            <w:r w:rsidRPr="00B1235B">
              <w:rPr>
                <w:color w:val="000000"/>
                <w:sz w:val="24"/>
                <w:szCs w:val="24"/>
              </w:rPr>
              <w:t xml:space="preserve">) </w:t>
            </w:r>
            <w:proofErr w:type="spellStart"/>
            <w:r w:rsidRPr="00B1235B">
              <w:rPr>
                <w:color w:val="000000"/>
                <w:sz w:val="24"/>
                <w:szCs w:val="24"/>
              </w:rPr>
              <w:t>меңгерушісі</w:t>
            </w:r>
            <w:proofErr w:type="spellEnd"/>
            <w:r w:rsidRPr="00B1235B">
              <w:rPr>
                <w:color w:val="000000"/>
                <w:sz w:val="24"/>
                <w:szCs w:val="24"/>
              </w:rPr>
              <w:t xml:space="preserve"> (</w:t>
            </w:r>
            <w:proofErr w:type="spellStart"/>
            <w:r w:rsidRPr="00B1235B">
              <w:rPr>
                <w:color w:val="000000"/>
                <w:sz w:val="24"/>
                <w:szCs w:val="24"/>
              </w:rPr>
              <w:t>бастығы</w:t>
            </w:r>
            <w:proofErr w:type="spellEnd"/>
            <w:r w:rsidRPr="00B1235B">
              <w:rPr>
                <w:color w:val="000000"/>
                <w:sz w:val="24"/>
                <w:szCs w:val="24"/>
              </w:rPr>
              <w:t xml:space="preserve">) </w:t>
            </w:r>
            <w:proofErr w:type="spellStart"/>
            <w:r w:rsidRPr="00B1235B">
              <w:rPr>
                <w:color w:val="000000"/>
                <w:sz w:val="24"/>
                <w:szCs w:val="24"/>
              </w:rPr>
              <w:t>лауазымына</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институттың</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зерттеу</w:t>
            </w:r>
            <w:proofErr w:type="spellEnd"/>
            <w:r w:rsidRPr="00B1235B">
              <w:rPr>
                <w:color w:val="000000"/>
                <w:sz w:val="24"/>
                <w:szCs w:val="24"/>
              </w:rPr>
              <w:t xml:space="preserve"> </w:t>
            </w:r>
            <w:proofErr w:type="spellStart"/>
            <w:r w:rsidRPr="00B1235B">
              <w:rPr>
                <w:color w:val="000000"/>
                <w:sz w:val="24"/>
                <w:szCs w:val="24"/>
              </w:rPr>
              <w:t>бөлімінің</w:t>
            </w:r>
            <w:proofErr w:type="spellEnd"/>
            <w:r w:rsidRPr="00B1235B">
              <w:rPr>
                <w:color w:val="000000"/>
                <w:sz w:val="24"/>
                <w:szCs w:val="24"/>
              </w:rPr>
              <w:t xml:space="preserve"> (</w:t>
            </w:r>
            <w:proofErr w:type="spellStart"/>
            <w:r w:rsidRPr="00B1235B">
              <w:rPr>
                <w:color w:val="000000"/>
                <w:sz w:val="24"/>
                <w:szCs w:val="24"/>
              </w:rPr>
              <w:t>зертхананың</w:t>
            </w:r>
            <w:proofErr w:type="spellEnd"/>
            <w:r w:rsidRPr="00B1235B">
              <w:rPr>
                <w:color w:val="000000"/>
                <w:sz w:val="24"/>
                <w:szCs w:val="24"/>
              </w:rPr>
              <w:t xml:space="preserve">) </w:t>
            </w:r>
            <w:proofErr w:type="spellStart"/>
            <w:r w:rsidRPr="00B1235B">
              <w:rPr>
                <w:color w:val="000000"/>
                <w:sz w:val="24"/>
                <w:szCs w:val="24"/>
              </w:rPr>
              <w:t>құрамына</w:t>
            </w:r>
            <w:proofErr w:type="spellEnd"/>
            <w:r w:rsidRPr="00B1235B">
              <w:rPr>
                <w:color w:val="000000"/>
                <w:sz w:val="24"/>
                <w:szCs w:val="24"/>
              </w:rPr>
              <w:t xml:space="preserve"> </w:t>
            </w:r>
            <w:proofErr w:type="spellStart"/>
            <w:r w:rsidRPr="00B1235B">
              <w:rPr>
                <w:color w:val="000000"/>
                <w:sz w:val="24"/>
                <w:szCs w:val="24"/>
              </w:rPr>
              <w:t>кіретін</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lastRenderedPageBreak/>
              <w:t>зерттеу</w:t>
            </w:r>
            <w:proofErr w:type="spellEnd"/>
            <w:r w:rsidRPr="00B1235B">
              <w:rPr>
                <w:color w:val="000000"/>
                <w:sz w:val="24"/>
                <w:szCs w:val="24"/>
              </w:rPr>
              <w:t xml:space="preserve"> </w:t>
            </w:r>
            <w:proofErr w:type="spellStart"/>
            <w:r w:rsidRPr="00B1235B">
              <w:rPr>
                <w:color w:val="000000"/>
                <w:sz w:val="24"/>
                <w:szCs w:val="24"/>
              </w:rPr>
              <w:t>секторының</w:t>
            </w:r>
            <w:proofErr w:type="spellEnd"/>
            <w:r w:rsidRPr="00B1235B">
              <w:rPr>
                <w:color w:val="000000"/>
                <w:sz w:val="24"/>
                <w:szCs w:val="24"/>
              </w:rPr>
              <w:t xml:space="preserve"> (</w:t>
            </w:r>
            <w:proofErr w:type="spellStart"/>
            <w:r w:rsidRPr="00B1235B">
              <w:rPr>
                <w:color w:val="000000"/>
                <w:sz w:val="24"/>
                <w:szCs w:val="24"/>
              </w:rPr>
              <w:t>зертхананың</w:t>
            </w:r>
            <w:proofErr w:type="spellEnd"/>
            <w:r w:rsidRPr="00B1235B">
              <w:rPr>
                <w:color w:val="000000"/>
                <w:sz w:val="24"/>
                <w:szCs w:val="24"/>
              </w:rPr>
              <w:t xml:space="preserve">) </w:t>
            </w:r>
            <w:proofErr w:type="spellStart"/>
            <w:r w:rsidRPr="00B1235B">
              <w:rPr>
                <w:color w:val="000000"/>
                <w:sz w:val="24"/>
                <w:szCs w:val="24"/>
              </w:rPr>
              <w:t>меңгерушісі</w:t>
            </w:r>
            <w:proofErr w:type="spellEnd"/>
            <w:r w:rsidRPr="00B1235B">
              <w:rPr>
                <w:color w:val="000000"/>
                <w:sz w:val="24"/>
                <w:szCs w:val="24"/>
              </w:rPr>
              <w:t xml:space="preserve"> (</w:t>
            </w:r>
            <w:proofErr w:type="spellStart"/>
            <w:r w:rsidRPr="00B1235B">
              <w:rPr>
                <w:color w:val="000000"/>
                <w:sz w:val="24"/>
                <w:szCs w:val="24"/>
              </w:rPr>
              <w:t>бастығы</w:t>
            </w:r>
            <w:proofErr w:type="spellEnd"/>
            <w:r w:rsidRPr="00B1235B">
              <w:rPr>
                <w:color w:val="000000"/>
                <w:sz w:val="24"/>
                <w:szCs w:val="24"/>
              </w:rPr>
              <w:t xml:space="preserve">) </w:t>
            </w:r>
            <w:proofErr w:type="spellStart"/>
            <w:r w:rsidRPr="00B1235B">
              <w:rPr>
                <w:color w:val="000000"/>
                <w:sz w:val="24"/>
                <w:szCs w:val="24"/>
              </w:rPr>
              <w:t>лауазымына</w:t>
            </w:r>
            <w:proofErr w:type="spellEnd"/>
            <w:r w:rsidRPr="00B1235B">
              <w:rPr>
                <w:color w:val="000000"/>
                <w:sz w:val="24"/>
                <w:szCs w:val="24"/>
              </w:rPr>
              <w:t xml:space="preserve"> 3 </w:t>
            </w:r>
            <w:proofErr w:type="spellStart"/>
            <w:r w:rsidRPr="00B1235B">
              <w:rPr>
                <w:color w:val="000000"/>
                <w:sz w:val="24"/>
                <w:szCs w:val="24"/>
              </w:rPr>
              <w:t>жылға</w:t>
            </w:r>
            <w:proofErr w:type="spellEnd"/>
            <w:r w:rsidRPr="00B1235B">
              <w:rPr>
                <w:color w:val="000000"/>
                <w:sz w:val="24"/>
                <w:szCs w:val="24"/>
              </w:rPr>
              <w:t xml:space="preserve"> </w:t>
            </w:r>
            <w:proofErr w:type="spellStart"/>
            <w:r w:rsidRPr="00B1235B">
              <w:rPr>
                <w:color w:val="000000"/>
                <w:sz w:val="24"/>
                <w:szCs w:val="24"/>
              </w:rPr>
              <w:t>дейінгі</w:t>
            </w:r>
            <w:proofErr w:type="spellEnd"/>
            <w:r w:rsidRPr="00B1235B">
              <w:rPr>
                <w:color w:val="000000"/>
                <w:sz w:val="24"/>
                <w:szCs w:val="24"/>
              </w:rPr>
              <w:t xml:space="preserve"> </w:t>
            </w:r>
            <w:proofErr w:type="spellStart"/>
            <w:r w:rsidRPr="00B1235B">
              <w:rPr>
                <w:color w:val="000000"/>
                <w:sz w:val="24"/>
                <w:szCs w:val="24"/>
              </w:rPr>
              <w:t>мерзімге</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білім</w:t>
            </w:r>
            <w:proofErr w:type="spellEnd"/>
            <w:r w:rsidRPr="00B1235B">
              <w:rPr>
                <w:color w:val="000000"/>
                <w:sz w:val="24"/>
                <w:szCs w:val="24"/>
              </w:rPr>
              <w:t xml:space="preserve"> </w:t>
            </w:r>
            <w:proofErr w:type="spellStart"/>
            <w:r w:rsidRPr="00B1235B">
              <w:rPr>
                <w:color w:val="000000"/>
                <w:sz w:val="24"/>
                <w:szCs w:val="24"/>
              </w:rPr>
              <w:t>саласындағы</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білікті</w:t>
            </w:r>
            <w:proofErr w:type="spellEnd"/>
            <w:r w:rsidRPr="00B1235B">
              <w:rPr>
                <w:color w:val="000000"/>
                <w:sz w:val="24"/>
                <w:szCs w:val="24"/>
              </w:rPr>
              <w:t xml:space="preserve"> маман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дәрежесінің</w:t>
            </w:r>
            <w:proofErr w:type="spellEnd"/>
            <w:r w:rsidRPr="00B1235B">
              <w:rPr>
                <w:color w:val="000000"/>
                <w:sz w:val="24"/>
                <w:szCs w:val="24"/>
              </w:rPr>
              <w:t xml:space="preserve"> </w:t>
            </w:r>
            <w:proofErr w:type="spellStart"/>
            <w:r w:rsidRPr="00B1235B">
              <w:rPr>
                <w:color w:val="000000"/>
                <w:sz w:val="24"/>
                <w:szCs w:val="24"/>
              </w:rPr>
              <w:t>иелері</w:t>
            </w:r>
            <w:proofErr w:type="spellEnd"/>
            <w:r w:rsidRPr="00B1235B">
              <w:rPr>
                <w:color w:val="000000"/>
                <w:sz w:val="24"/>
                <w:szCs w:val="24"/>
              </w:rPr>
              <w:t xml:space="preserve"> </w:t>
            </w:r>
            <w:proofErr w:type="spellStart"/>
            <w:r w:rsidRPr="00B1235B">
              <w:rPr>
                <w:color w:val="000000"/>
                <w:sz w:val="24"/>
                <w:szCs w:val="24"/>
              </w:rPr>
              <w:t>тағайындалуға</w:t>
            </w:r>
            <w:proofErr w:type="spellEnd"/>
            <w:r w:rsidRPr="00B1235B">
              <w:rPr>
                <w:color w:val="000000"/>
                <w:sz w:val="24"/>
                <w:szCs w:val="24"/>
              </w:rPr>
              <w:t xml:space="preserve"> </w:t>
            </w:r>
            <w:proofErr w:type="spellStart"/>
            <w:r w:rsidRPr="00B1235B">
              <w:rPr>
                <w:color w:val="000000"/>
                <w:sz w:val="24"/>
                <w:szCs w:val="24"/>
              </w:rPr>
              <w:t>тиіс</w:t>
            </w:r>
            <w:proofErr w:type="spellEnd"/>
            <w:r w:rsidRPr="00B1235B">
              <w:rPr>
                <w:color w:val="000000"/>
                <w:sz w:val="24"/>
                <w:szCs w:val="24"/>
              </w:rPr>
              <w:t>.</w:t>
            </w:r>
          </w:p>
          <w:p w14:paraId="3D622934" w14:textId="6CF4BD38" w:rsidR="00325311" w:rsidRDefault="00325311" w:rsidP="00481DB5">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«___»__________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«____»_________  20___ г.</w:t>
            </w:r>
          </w:p>
          <w:p w14:paraId="17FC6BBF" w14:textId="77777777" w:rsidR="000D0D43" w:rsidRPr="00033A00" w:rsidRDefault="000D0D43" w:rsidP="00474604">
            <w:pPr>
              <w:pStyle w:val="a5"/>
              <w:jc w:val="both"/>
              <w:rPr>
                <w:b/>
                <w:sz w:val="24"/>
                <w:szCs w:val="24"/>
              </w:rPr>
            </w:pPr>
          </w:p>
          <w:p w14:paraId="5C962E92" w14:textId="05137347"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иснтрукция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08FBC47D" w:rsidR="000D0D43" w:rsidRPr="00033A00" w:rsidRDefault="00FA44F2" w:rsidP="00474604">
            <w:pPr>
              <w:pStyle w:val="a5"/>
              <w:jc w:val="center"/>
              <w:rPr>
                <w:b/>
                <w:sz w:val="24"/>
                <w:szCs w:val="24"/>
              </w:rPr>
            </w:pPr>
            <w:r w:rsidRPr="000C4B57">
              <w:rPr>
                <w:b/>
                <w:color w:val="000000"/>
                <w:sz w:val="24"/>
                <w:szCs w:val="24"/>
              </w:rPr>
              <w:t>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2C83ABA2" w14:textId="6DE1C2D1" w:rsidR="00FA44F2" w:rsidRPr="000C4B57" w:rsidRDefault="00FA44F2" w:rsidP="00FA44F2">
            <w:pPr>
              <w:rPr>
                <w:sz w:val="24"/>
                <w:szCs w:val="24"/>
              </w:rPr>
            </w:pPr>
            <w:bookmarkStart w:id="4" w:name="z56"/>
            <w:bookmarkStart w:id="5" w:name="z8027"/>
            <w:r>
              <w:rPr>
                <w:b/>
                <w:color w:val="000000"/>
                <w:sz w:val="24"/>
                <w:szCs w:val="24"/>
              </w:rPr>
              <w:t xml:space="preserve"> </w:t>
            </w:r>
            <w:r w:rsidRPr="000C4B57">
              <w:rPr>
                <w:b/>
                <w:color w:val="000000"/>
                <w:sz w:val="24"/>
                <w:szCs w:val="24"/>
              </w:rPr>
              <w:t xml:space="preserve"> </w:t>
            </w:r>
          </w:p>
          <w:p w14:paraId="525C2889" w14:textId="42D81298" w:rsidR="00FA44F2" w:rsidRPr="000C4B57" w:rsidRDefault="00FA44F2" w:rsidP="00FA44F2">
            <w:pPr>
              <w:jc w:val="both"/>
              <w:rPr>
                <w:sz w:val="24"/>
                <w:szCs w:val="24"/>
              </w:rPr>
            </w:pPr>
            <w:bookmarkStart w:id="6" w:name="z8028"/>
            <w:bookmarkEnd w:id="5"/>
            <w:r w:rsidRPr="000C4B57">
              <w:rPr>
                <w:color w:val="000000"/>
                <w:sz w:val="24"/>
                <w:szCs w:val="24"/>
              </w:rPr>
              <w:t xml:space="preserve">      </w:t>
            </w:r>
            <w:r>
              <w:rPr>
                <w:color w:val="000000"/>
                <w:sz w:val="24"/>
                <w:szCs w:val="24"/>
              </w:rPr>
              <w:t xml:space="preserve"> </w:t>
            </w:r>
            <w:r w:rsidRPr="000C4B57">
              <w:rPr>
                <w:color w:val="000000"/>
                <w:sz w:val="24"/>
                <w:szCs w:val="24"/>
              </w:rPr>
              <w:t xml:space="preserve"> Должностные обязанности:</w:t>
            </w:r>
          </w:p>
          <w:p w14:paraId="348C02EF" w14:textId="77777777" w:rsidR="00FA44F2" w:rsidRPr="000C4B57" w:rsidRDefault="00FA44F2" w:rsidP="00FA44F2">
            <w:pPr>
              <w:jc w:val="both"/>
              <w:rPr>
                <w:sz w:val="24"/>
                <w:szCs w:val="24"/>
              </w:rPr>
            </w:pPr>
            <w:bookmarkStart w:id="7" w:name="z8029"/>
            <w:bookmarkEnd w:id="6"/>
            <w:r w:rsidRPr="000C4B57">
              <w:rPr>
                <w:color w:val="000000"/>
                <w:sz w:val="24"/>
                <w:szCs w:val="24"/>
              </w:rPr>
              <w:t xml:space="preserve">       организует выполнение научно-исследовательских работ, предусмотренных в тематическом плане организации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w:t>
            </w:r>
          </w:p>
          <w:p w14:paraId="7A596BA1" w14:textId="77777777" w:rsidR="00FA44F2" w:rsidRPr="000C4B57" w:rsidRDefault="00FA44F2" w:rsidP="00FA44F2">
            <w:pPr>
              <w:jc w:val="both"/>
              <w:rPr>
                <w:sz w:val="24"/>
                <w:szCs w:val="24"/>
              </w:rPr>
            </w:pPr>
            <w:bookmarkStart w:id="8" w:name="z8030"/>
            <w:bookmarkEnd w:id="7"/>
            <w:r w:rsidRPr="000C4B57">
              <w:rPr>
                <w:color w:val="000000"/>
                <w:sz w:val="24"/>
                <w:szCs w:val="24"/>
              </w:rPr>
              <w:t xml:space="preserve">       разрабатывает проекты перспективных и годовых планов работы подразделения и представляет их руководству организации или отдела (отделения, лаборатории) института; </w:t>
            </w:r>
          </w:p>
          <w:p w14:paraId="5382F367" w14:textId="77777777" w:rsidR="00FA44F2" w:rsidRPr="000C4B57" w:rsidRDefault="00FA44F2" w:rsidP="00FA44F2">
            <w:pPr>
              <w:jc w:val="both"/>
              <w:rPr>
                <w:sz w:val="24"/>
                <w:szCs w:val="24"/>
              </w:rPr>
            </w:pPr>
            <w:bookmarkStart w:id="9" w:name="z8031"/>
            <w:bookmarkEnd w:id="8"/>
            <w:r w:rsidRPr="000C4B57">
              <w:rPr>
                <w:color w:val="000000"/>
                <w:sz w:val="24"/>
                <w:szCs w:val="24"/>
              </w:rPr>
              <w:t xml:space="preserve">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иных организаций в качестве соисполнителей запланированных работ; </w:t>
            </w:r>
          </w:p>
          <w:p w14:paraId="61C09041" w14:textId="77777777" w:rsidR="00FA44F2" w:rsidRPr="000C4B57" w:rsidRDefault="00FA44F2" w:rsidP="00FA44F2">
            <w:pPr>
              <w:jc w:val="both"/>
              <w:rPr>
                <w:sz w:val="24"/>
                <w:szCs w:val="24"/>
              </w:rPr>
            </w:pPr>
            <w:bookmarkStart w:id="10" w:name="z8032"/>
            <w:bookmarkEnd w:id="9"/>
            <w:r w:rsidRPr="000C4B57">
              <w:rPr>
                <w:color w:val="000000"/>
                <w:sz w:val="24"/>
                <w:szCs w:val="24"/>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 своих исследований; </w:t>
            </w:r>
          </w:p>
          <w:p w14:paraId="336B05A6" w14:textId="77777777" w:rsidR="00FA44F2" w:rsidRPr="000C4B57" w:rsidRDefault="00FA44F2" w:rsidP="00FA44F2">
            <w:pPr>
              <w:jc w:val="both"/>
              <w:rPr>
                <w:sz w:val="24"/>
                <w:szCs w:val="24"/>
              </w:rPr>
            </w:pPr>
            <w:bookmarkStart w:id="11" w:name="z8033"/>
            <w:bookmarkEnd w:id="10"/>
            <w:r w:rsidRPr="000C4B57">
              <w:rPr>
                <w:color w:val="000000"/>
                <w:sz w:val="24"/>
                <w:szCs w:val="24"/>
              </w:rPr>
              <w:t xml:space="preserve">      предпринимает инициативы по поиску </w:t>
            </w:r>
            <w:r w:rsidRPr="000C4B57">
              <w:rPr>
                <w:color w:val="000000"/>
                <w:sz w:val="24"/>
                <w:szCs w:val="24"/>
              </w:rPr>
              <w:lastRenderedPageBreak/>
              <w:t>отечественных и зарубежных партнеров для проведения совместных исследований, привлечению дополнительного финансирования;</w:t>
            </w:r>
          </w:p>
          <w:p w14:paraId="2BC48AB2" w14:textId="77777777" w:rsidR="00FA44F2" w:rsidRPr="000C4B57" w:rsidRDefault="00FA44F2" w:rsidP="00FA44F2">
            <w:pPr>
              <w:jc w:val="both"/>
              <w:rPr>
                <w:sz w:val="24"/>
                <w:szCs w:val="24"/>
              </w:rPr>
            </w:pPr>
            <w:bookmarkStart w:id="12" w:name="z8034"/>
            <w:bookmarkEnd w:id="11"/>
            <w:r w:rsidRPr="000C4B57">
              <w:rPr>
                <w:color w:val="000000"/>
                <w:sz w:val="24"/>
                <w:szCs w:val="24"/>
              </w:rPr>
              <w:t xml:space="preserve">       разрабатывает проектные предложения для участия в конкурсах и тендерах проектов; </w:t>
            </w:r>
          </w:p>
          <w:p w14:paraId="2E099CE4" w14:textId="77777777" w:rsidR="00FA44F2" w:rsidRPr="000C4B57" w:rsidRDefault="00FA44F2" w:rsidP="00FA44F2">
            <w:pPr>
              <w:jc w:val="both"/>
              <w:rPr>
                <w:sz w:val="24"/>
                <w:szCs w:val="24"/>
              </w:rPr>
            </w:pPr>
            <w:bookmarkStart w:id="13" w:name="z8035"/>
            <w:bookmarkEnd w:id="12"/>
            <w:r w:rsidRPr="000C4B57">
              <w:rPr>
                <w:color w:val="000000"/>
                <w:sz w:val="24"/>
                <w:szCs w:val="24"/>
              </w:rPr>
              <w:t xml:space="preserve">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p w14:paraId="41D4A295" w14:textId="77777777" w:rsidR="00FA44F2" w:rsidRPr="000C4B57" w:rsidRDefault="00FA44F2" w:rsidP="00FA44F2">
            <w:pPr>
              <w:jc w:val="both"/>
              <w:rPr>
                <w:sz w:val="24"/>
                <w:szCs w:val="24"/>
              </w:rPr>
            </w:pPr>
            <w:bookmarkStart w:id="14" w:name="z8036"/>
            <w:bookmarkEnd w:id="13"/>
            <w:r w:rsidRPr="000C4B57">
              <w:rPr>
                <w:color w:val="000000"/>
                <w:sz w:val="24"/>
                <w:szCs w:val="24"/>
              </w:rPr>
              <w:t>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w:t>
            </w:r>
          </w:p>
          <w:p w14:paraId="156DFA1C" w14:textId="77777777" w:rsidR="00FA44F2" w:rsidRPr="000C4B57" w:rsidRDefault="00FA44F2" w:rsidP="00FA44F2">
            <w:pPr>
              <w:jc w:val="both"/>
              <w:rPr>
                <w:sz w:val="24"/>
                <w:szCs w:val="24"/>
              </w:rPr>
            </w:pPr>
            <w:bookmarkStart w:id="15" w:name="z8037"/>
            <w:bookmarkEnd w:id="14"/>
            <w:r w:rsidRPr="000C4B57">
              <w:rPr>
                <w:color w:val="000000"/>
                <w:sz w:val="24"/>
                <w:szCs w:val="24"/>
              </w:rPr>
              <w:t xml:space="preserve">       принимает непосредственное участие в проведении отдельных работ; </w:t>
            </w:r>
          </w:p>
          <w:p w14:paraId="3720BEB1" w14:textId="77777777" w:rsidR="00FA44F2" w:rsidRPr="000C4B57" w:rsidRDefault="00FA44F2" w:rsidP="00FA44F2">
            <w:pPr>
              <w:jc w:val="both"/>
              <w:rPr>
                <w:sz w:val="24"/>
                <w:szCs w:val="24"/>
              </w:rPr>
            </w:pPr>
            <w:bookmarkStart w:id="16" w:name="z8038"/>
            <w:bookmarkEnd w:id="15"/>
            <w:r w:rsidRPr="000C4B57">
              <w:rPr>
                <w:color w:val="000000"/>
                <w:sz w:val="24"/>
                <w:szCs w:val="24"/>
              </w:rPr>
              <w:t xml:space="preserve">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w:t>
            </w:r>
          </w:p>
          <w:p w14:paraId="7E4060D1" w14:textId="77777777" w:rsidR="00FA44F2" w:rsidRPr="000C4B57" w:rsidRDefault="00FA44F2" w:rsidP="00FA44F2">
            <w:pPr>
              <w:jc w:val="both"/>
              <w:rPr>
                <w:sz w:val="24"/>
                <w:szCs w:val="24"/>
              </w:rPr>
            </w:pPr>
            <w:bookmarkStart w:id="17" w:name="z8039"/>
            <w:bookmarkEnd w:id="16"/>
            <w:r w:rsidRPr="000C4B57">
              <w:rPr>
                <w:color w:val="000000"/>
                <w:sz w:val="24"/>
                <w:szCs w:val="24"/>
              </w:rPr>
              <w:t xml:space="preserve">       обеспечивает соблюдение нормативных требований, комплектность и качественное оформление документации, соблюдение установленного порядка ее согласования; </w:t>
            </w:r>
          </w:p>
          <w:p w14:paraId="06CF2DF0" w14:textId="77777777" w:rsidR="00FA44F2" w:rsidRPr="000C4B57" w:rsidRDefault="00FA44F2" w:rsidP="00FA44F2">
            <w:pPr>
              <w:jc w:val="both"/>
              <w:rPr>
                <w:sz w:val="24"/>
                <w:szCs w:val="24"/>
              </w:rPr>
            </w:pPr>
            <w:bookmarkStart w:id="18" w:name="z8040"/>
            <w:bookmarkEnd w:id="17"/>
            <w:r w:rsidRPr="000C4B57">
              <w:rPr>
                <w:color w:val="000000"/>
                <w:sz w:val="24"/>
                <w:szCs w:val="24"/>
              </w:rPr>
              <w:t xml:space="preserve">       представляет на рассмотрение ученого (научно-технического) совета организации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надзор и оказание технической помощи; </w:t>
            </w:r>
          </w:p>
          <w:p w14:paraId="5521F4FA" w14:textId="77777777" w:rsidR="00FA44F2" w:rsidRPr="000C4B57" w:rsidRDefault="00FA44F2" w:rsidP="00FA44F2">
            <w:pPr>
              <w:jc w:val="both"/>
              <w:rPr>
                <w:sz w:val="24"/>
                <w:szCs w:val="24"/>
              </w:rPr>
            </w:pPr>
            <w:bookmarkStart w:id="19" w:name="z8041"/>
            <w:bookmarkEnd w:id="18"/>
            <w:r w:rsidRPr="000C4B57">
              <w:rPr>
                <w:color w:val="000000"/>
                <w:sz w:val="24"/>
                <w:szCs w:val="24"/>
              </w:rPr>
              <w:t xml:space="preserve">       принимает меры по рациональному использованию выделенных ресурсов и обеспечивает сохранность оборудования, аппаратуры и приборов; </w:t>
            </w:r>
          </w:p>
          <w:p w14:paraId="12BFFBC8" w14:textId="77777777" w:rsidR="00FA44F2" w:rsidRPr="000C4B57" w:rsidRDefault="00FA44F2" w:rsidP="00FA44F2">
            <w:pPr>
              <w:jc w:val="both"/>
              <w:rPr>
                <w:sz w:val="24"/>
                <w:szCs w:val="24"/>
              </w:rPr>
            </w:pPr>
            <w:bookmarkStart w:id="20" w:name="z8042"/>
            <w:bookmarkEnd w:id="19"/>
            <w:r w:rsidRPr="000C4B57">
              <w:rPr>
                <w:color w:val="000000"/>
                <w:sz w:val="24"/>
                <w:szCs w:val="24"/>
              </w:rPr>
              <w:t xml:space="preserve">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w:t>
            </w:r>
          </w:p>
          <w:p w14:paraId="6A2ADCC7" w14:textId="77777777" w:rsidR="00FA44F2" w:rsidRPr="000C4B57" w:rsidRDefault="00FA44F2" w:rsidP="00FA44F2">
            <w:pPr>
              <w:jc w:val="both"/>
              <w:rPr>
                <w:sz w:val="24"/>
                <w:szCs w:val="24"/>
              </w:rPr>
            </w:pPr>
            <w:bookmarkStart w:id="21" w:name="z8043"/>
            <w:bookmarkEnd w:id="20"/>
            <w:r w:rsidRPr="000C4B57">
              <w:rPr>
                <w:color w:val="000000"/>
                <w:sz w:val="24"/>
                <w:szCs w:val="24"/>
              </w:rPr>
              <w:t xml:space="preserve">       обеспечивает эффективность работы подразделения, рациональную расстановку работников, принимает меры по развитию творческой активности специалистов; </w:t>
            </w:r>
          </w:p>
          <w:p w14:paraId="0964B62F" w14:textId="77777777" w:rsidR="00FA44F2" w:rsidRPr="000C4B57" w:rsidRDefault="00FA44F2" w:rsidP="00FA44F2">
            <w:pPr>
              <w:jc w:val="both"/>
              <w:rPr>
                <w:sz w:val="24"/>
                <w:szCs w:val="24"/>
              </w:rPr>
            </w:pPr>
            <w:bookmarkStart w:id="22" w:name="z8044"/>
            <w:bookmarkEnd w:id="21"/>
            <w:r w:rsidRPr="000C4B57">
              <w:rPr>
                <w:color w:val="000000"/>
                <w:sz w:val="24"/>
                <w:szCs w:val="24"/>
              </w:rPr>
              <w:t xml:space="preserve">       следит за безопасным проведением работ, соблюдением порядка и норм по безопасности и охране труда; </w:t>
            </w:r>
          </w:p>
          <w:p w14:paraId="77ADCE29" w14:textId="77777777" w:rsidR="00FA44F2" w:rsidRPr="000C4B57" w:rsidRDefault="00FA44F2" w:rsidP="00FA44F2">
            <w:pPr>
              <w:jc w:val="both"/>
              <w:rPr>
                <w:sz w:val="24"/>
                <w:szCs w:val="24"/>
              </w:rPr>
            </w:pPr>
            <w:bookmarkStart w:id="23" w:name="z8045"/>
            <w:bookmarkEnd w:id="22"/>
            <w:r w:rsidRPr="000C4B57">
              <w:rPr>
                <w:color w:val="000000"/>
                <w:sz w:val="24"/>
                <w:szCs w:val="24"/>
              </w:rPr>
              <w:t xml:space="preserve">       участвует в подборе, аттестации и оценке деятельности работников подразделения, повышении их квалификации; </w:t>
            </w:r>
          </w:p>
          <w:p w14:paraId="61CAF7B9" w14:textId="77777777" w:rsidR="00FA44F2" w:rsidRPr="000C4B57" w:rsidRDefault="00FA44F2" w:rsidP="00FA44F2">
            <w:pPr>
              <w:jc w:val="both"/>
              <w:rPr>
                <w:sz w:val="24"/>
                <w:szCs w:val="24"/>
              </w:rPr>
            </w:pPr>
            <w:bookmarkStart w:id="24" w:name="z8046"/>
            <w:bookmarkEnd w:id="23"/>
            <w:r w:rsidRPr="000C4B57">
              <w:rPr>
                <w:color w:val="000000"/>
                <w:sz w:val="24"/>
                <w:szCs w:val="24"/>
              </w:rPr>
              <w:t xml:space="preserve">       руководит работниками подразделения. </w:t>
            </w:r>
          </w:p>
          <w:p w14:paraId="428E65B9" w14:textId="77777777" w:rsidR="00FA44F2" w:rsidRPr="000C4B57" w:rsidRDefault="00FA44F2" w:rsidP="00FA44F2">
            <w:pPr>
              <w:jc w:val="both"/>
              <w:rPr>
                <w:sz w:val="24"/>
                <w:szCs w:val="24"/>
              </w:rPr>
            </w:pPr>
            <w:bookmarkStart w:id="25" w:name="z8047"/>
            <w:bookmarkEnd w:id="24"/>
            <w:r w:rsidRPr="000C4B57">
              <w:rPr>
                <w:color w:val="000000"/>
                <w:sz w:val="24"/>
                <w:szCs w:val="24"/>
              </w:rPr>
              <w:lastRenderedPageBreak/>
              <w:t>      826. Должен знать:</w:t>
            </w:r>
          </w:p>
          <w:p w14:paraId="6BE14B29" w14:textId="77777777" w:rsidR="00FA44F2" w:rsidRPr="000C4B57" w:rsidRDefault="00FA44F2" w:rsidP="00FA44F2">
            <w:pPr>
              <w:jc w:val="both"/>
              <w:rPr>
                <w:sz w:val="24"/>
                <w:szCs w:val="24"/>
              </w:rPr>
            </w:pPr>
            <w:bookmarkStart w:id="26" w:name="z8048"/>
            <w:bookmarkEnd w:id="25"/>
            <w:r w:rsidRPr="000C4B57">
              <w:rPr>
                <w:color w:val="000000"/>
                <w:sz w:val="24"/>
                <w:szCs w:val="24"/>
              </w:rPr>
              <w:t>      законодательные, иные нормативные правовые акты и научные проблемы в соответствующей области знаний, науки и техники;</w:t>
            </w:r>
          </w:p>
          <w:p w14:paraId="3D0D65BF" w14:textId="77777777" w:rsidR="00FA44F2" w:rsidRPr="000C4B57" w:rsidRDefault="00FA44F2" w:rsidP="00FA44F2">
            <w:pPr>
              <w:jc w:val="both"/>
              <w:rPr>
                <w:sz w:val="24"/>
                <w:szCs w:val="24"/>
              </w:rPr>
            </w:pPr>
            <w:bookmarkStart w:id="27" w:name="z8049"/>
            <w:bookmarkEnd w:id="26"/>
            <w:r w:rsidRPr="000C4B57">
              <w:rPr>
                <w:color w:val="000000"/>
                <w:sz w:val="24"/>
                <w:szCs w:val="24"/>
              </w:rPr>
              <w:t>      направления развития данного вида экономической деятельности;</w:t>
            </w:r>
          </w:p>
          <w:p w14:paraId="460521FC" w14:textId="77777777" w:rsidR="00FA44F2" w:rsidRPr="000C4B57" w:rsidRDefault="00FA44F2" w:rsidP="00FA44F2">
            <w:pPr>
              <w:jc w:val="both"/>
              <w:rPr>
                <w:sz w:val="24"/>
                <w:szCs w:val="24"/>
              </w:rPr>
            </w:pPr>
            <w:bookmarkStart w:id="28" w:name="z8050"/>
            <w:bookmarkEnd w:id="27"/>
            <w:r w:rsidRPr="000C4B57">
              <w:rPr>
                <w:color w:val="000000"/>
                <w:sz w:val="24"/>
                <w:szCs w:val="24"/>
              </w:rPr>
              <w:t>      руководящие материалы вышестоящих органов, отечественные и зарубежные достижения по этим вопросам;</w:t>
            </w:r>
          </w:p>
          <w:p w14:paraId="4DF592F8" w14:textId="77777777" w:rsidR="00FA44F2" w:rsidRPr="000C4B57" w:rsidRDefault="00FA44F2" w:rsidP="00FA44F2">
            <w:pPr>
              <w:jc w:val="both"/>
              <w:rPr>
                <w:sz w:val="24"/>
                <w:szCs w:val="24"/>
              </w:rPr>
            </w:pPr>
            <w:bookmarkStart w:id="29" w:name="z8051"/>
            <w:bookmarkEnd w:id="28"/>
            <w:r w:rsidRPr="000C4B57">
              <w:rPr>
                <w:color w:val="000000"/>
                <w:sz w:val="24"/>
                <w:szCs w:val="24"/>
              </w:rPr>
              <w:t xml:space="preserve">       установленный порядок организации, планирования и финансирования, проведения и внедрения научных исследований и разработок; </w:t>
            </w:r>
          </w:p>
          <w:p w14:paraId="61140670" w14:textId="77777777" w:rsidR="00FA44F2" w:rsidRPr="000C4B57" w:rsidRDefault="00FA44F2" w:rsidP="00FA44F2">
            <w:pPr>
              <w:jc w:val="both"/>
              <w:rPr>
                <w:sz w:val="24"/>
                <w:szCs w:val="24"/>
              </w:rPr>
            </w:pPr>
            <w:bookmarkStart w:id="30" w:name="z8052"/>
            <w:bookmarkEnd w:id="29"/>
            <w:r w:rsidRPr="000C4B57">
              <w:rPr>
                <w:color w:val="000000"/>
                <w:sz w:val="24"/>
                <w:szCs w:val="24"/>
              </w:rPr>
              <w:t>      порядок заключения и исполнения договоров при совместном выполнении работ с иными организациями;</w:t>
            </w:r>
          </w:p>
          <w:p w14:paraId="5847E86D" w14:textId="77777777" w:rsidR="00FA44F2" w:rsidRPr="000C4B57" w:rsidRDefault="00FA44F2" w:rsidP="00FA44F2">
            <w:pPr>
              <w:jc w:val="both"/>
              <w:rPr>
                <w:sz w:val="24"/>
                <w:szCs w:val="24"/>
              </w:rPr>
            </w:pPr>
            <w:bookmarkStart w:id="31" w:name="z8053"/>
            <w:bookmarkEnd w:id="30"/>
            <w:r w:rsidRPr="000C4B57">
              <w:rPr>
                <w:color w:val="000000"/>
                <w:sz w:val="24"/>
                <w:szCs w:val="24"/>
              </w:rPr>
              <w:t>      маркетинг, научное оборудование подразделения, порядок его эксплуатации;</w:t>
            </w:r>
          </w:p>
          <w:p w14:paraId="59AC9375" w14:textId="77777777" w:rsidR="00FA44F2" w:rsidRPr="000C4B57" w:rsidRDefault="00FA44F2" w:rsidP="00FA44F2">
            <w:pPr>
              <w:jc w:val="both"/>
              <w:rPr>
                <w:sz w:val="24"/>
                <w:szCs w:val="24"/>
              </w:rPr>
            </w:pPr>
            <w:bookmarkStart w:id="32" w:name="z8054"/>
            <w:bookmarkEnd w:id="31"/>
            <w:r w:rsidRPr="000C4B57">
              <w:rPr>
                <w:color w:val="000000"/>
                <w:sz w:val="24"/>
                <w:szCs w:val="24"/>
              </w:rPr>
              <w:t>      порядок составления заявок на изобретения и открытия, оформления научно-технической документации и заявок на приобретение приборов, материалов, иного научного оборудования;</w:t>
            </w:r>
          </w:p>
          <w:p w14:paraId="4CA1E4FE" w14:textId="77777777" w:rsidR="00FA44F2" w:rsidRPr="000C4B57" w:rsidRDefault="00FA44F2" w:rsidP="00FA44F2">
            <w:pPr>
              <w:jc w:val="both"/>
              <w:rPr>
                <w:sz w:val="24"/>
                <w:szCs w:val="24"/>
              </w:rPr>
            </w:pPr>
            <w:bookmarkStart w:id="33" w:name="z8055"/>
            <w:bookmarkEnd w:id="32"/>
            <w:r w:rsidRPr="000C4B57">
              <w:rPr>
                <w:color w:val="000000"/>
                <w:sz w:val="24"/>
                <w:szCs w:val="24"/>
              </w:rPr>
              <w:t>      системы управления научными исследованиями и разработками, организации, оценки и оплаты труда научных работников, формы их материального поощрения;</w:t>
            </w:r>
          </w:p>
          <w:p w14:paraId="79DAB6EB" w14:textId="77777777" w:rsidR="00FA44F2" w:rsidRPr="000C4B57" w:rsidRDefault="00FA44F2" w:rsidP="00FA44F2">
            <w:pPr>
              <w:jc w:val="both"/>
              <w:rPr>
                <w:sz w:val="24"/>
                <w:szCs w:val="24"/>
              </w:rPr>
            </w:pPr>
            <w:bookmarkStart w:id="34" w:name="z8056"/>
            <w:bookmarkEnd w:id="33"/>
            <w:r w:rsidRPr="000C4B57">
              <w:rPr>
                <w:color w:val="000000"/>
                <w:sz w:val="24"/>
                <w:szCs w:val="24"/>
              </w:rPr>
              <w:t>      действующие положения по подготовке и повышению квалификации кадров;</w:t>
            </w:r>
          </w:p>
          <w:p w14:paraId="56A83C9F" w14:textId="77777777" w:rsidR="00FA44F2" w:rsidRPr="000C4B57" w:rsidRDefault="00FA44F2" w:rsidP="00FA44F2">
            <w:pPr>
              <w:jc w:val="both"/>
              <w:rPr>
                <w:sz w:val="24"/>
                <w:szCs w:val="24"/>
              </w:rPr>
            </w:pPr>
            <w:bookmarkStart w:id="35" w:name="z8057"/>
            <w:bookmarkEnd w:id="34"/>
            <w:r w:rsidRPr="000C4B57">
              <w:rPr>
                <w:color w:val="000000"/>
                <w:sz w:val="24"/>
                <w:szCs w:val="24"/>
              </w:rPr>
              <w:t>      руководящие материалы по организации делопроизводства;</w:t>
            </w:r>
          </w:p>
          <w:p w14:paraId="0F2A854B" w14:textId="77777777" w:rsidR="00FA44F2" w:rsidRPr="000C4B57" w:rsidRDefault="00FA44F2" w:rsidP="00FA44F2">
            <w:pPr>
              <w:jc w:val="both"/>
              <w:rPr>
                <w:sz w:val="24"/>
                <w:szCs w:val="24"/>
              </w:rPr>
            </w:pPr>
            <w:bookmarkStart w:id="36" w:name="z8058"/>
            <w:bookmarkEnd w:id="35"/>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D484671" w14:textId="77777777" w:rsidR="00FA44F2" w:rsidRPr="000C4B57" w:rsidRDefault="00FA44F2" w:rsidP="00FA44F2">
            <w:pPr>
              <w:jc w:val="both"/>
              <w:rPr>
                <w:sz w:val="24"/>
                <w:szCs w:val="24"/>
              </w:rPr>
            </w:pPr>
            <w:bookmarkStart w:id="37" w:name="z8059"/>
            <w:bookmarkEnd w:id="36"/>
            <w:r w:rsidRPr="000C4B57">
              <w:rPr>
                <w:color w:val="000000"/>
                <w:sz w:val="24"/>
                <w:szCs w:val="24"/>
              </w:rPr>
              <w:t>      827. Требования к квалификации:</w:t>
            </w:r>
          </w:p>
          <w:p w14:paraId="08C33FBC" w14:textId="77777777" w:rsidR="00FA44F2" w:rsidRPr="000C4B57" w:rsidRDefault="00FA44F2" w:rsidP="00FA44F2">
            <w:pPr>
              <w:jc w:val="both"/>
              <w:rPr>
                <w:sz w:val="24"/>
                <w:szCs w:val="24"/>
              </w:rPr>
            </w:pPr>
            <w:bookmarkStart w:id="38" w:name="z8060"/>
            <w:bookmarkEnd w:id="37"/>
            <w:r w:rsidRPr="000C4B57">
              <w:rPr>
                <w:color w:val="000000"/>
                <w:sz w:val="24"/>
                <w:szCs w:val="24"/>
              </w:rPr>
              <w:t>      высшее (или послевузовское) образование по соответствующему направлению подготовки кадров, ученая степень доктора или кандидата наук, наличие научных трудов, опыт научной и организаторской работы не менее 5 лет, на должности заведующего (начальника) научно-исследовательским отделом (лабораторией) организации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38"/>
          <w:p w14:paraId="0AB37299" w14:textId="764933CE" w:rsidR="00E622AF" w:rsidRPr="00196A29" w:rsidRDefault="00E622AF" w:rsidP="00E622AF">
            <w:pPr>
              <w:jc w:val="both"/>
            </w:pPr>
          </w:p>
          <w:bookmarkEnd w:id="4"/>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lastRenderedPageBreak/>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«___»__________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«____»____________20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r w:rsidRPr="00783DDD">
              <w:rPr>
                <w:rStyle w:val="a4"/>
                <w:b w:val="0"/>
                <w:bCs w:val="0"/>
                <w:sz w:val="24"/>
                <w:szCs w:val="24"/>
              </w:rPr>
              <w:t>прож</w:t>
            </w:r>
            <w:proofErr w:type="spellEnd"/>
            <w:r w:rsidRPr="00783DDD">
              <w:rPr>
                <w:rStyle w:val="a4"/>
                <w:b w:val="0"/>
                <w:bCs w:val="0"/>
                <w:sz w:val="24"/>
                <w:szCs w:val="24"/>
              </w:rPr>
              <w:t>.___________________________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«____»____________20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5274D2">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1398"/>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824BF"/>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81DB5"/>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44F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2005</Words>
  <Characters>11429</Characters>
  <Application>Microsoft Office Word</Application>
  <DocSecurity>0</DocSecurity>
  <Lines>95</Lines>
  <Paragraphs>26</Paragraphs>
  <ScaleCrop>false</ScaleCrop>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289</cp:revision>
  <dcterms:created xsi:type="dcterms:W3CDTF">2023-12-31T12:29:00Z</dcterms:created>
  <dcterms:modified xsi:type="dcterms:W3CDTF">2024-02-09T07:53:00Z</dcterms:modified>
</cp:coreProperties>
</file>