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3BF728ED" w:rsidR="00A81D5F" w:rsidRPr="007E7C2E" w:rsidRDefault="009B018D" w:rsidP="007E7C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C2E">
        <w:rPr>
          <w:rFonts w:ascii="Times New Roman" w:hAnsi="Times New Roman" w:cs="Times New Roman"/>
          <w:b/>
          <w:bCs/>
          <w:sz w:val="24"/>
          <w:szCs w:val="24"/>
        </w:rPr>
        <w:t xml:space="preserve">Пределы судебного разбирательства </w:t>
      </w:r>
      <w:r w:rsidR="007B0C9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E7C2E">
        <w:rPr>
          <w:rFonts w:ascii="Times New Roman" w:hAnsi="Times New Roman" w:cs="Times New Roman"/>
          <w:b/>
          <w:bCs/>
          <w:sz w:val="24"/>
          <w:szCs w:val="24"/>
        </w:rPr>
        <w:t xml:space="preserve"> суд не должен выходить за пределы предъявленного обвинения</w:t>
      </w:r>
    </w:p>
    <w:p w14:paraId="7EA7FA65" w14:textId="0D3DEF47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50AC8" w14:textId="7777777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Костанайской области от 20 января 2014 года: Г., ранее не судимый, осужден по части 4 статьи 307 Уголовного кодекса Республики Казахстан (далее – УК) к 6 годам лишения свободы с лишением права занимать должности в правоохранительных органах сроком на 7 лет, с конфискацией имущества, по части 5 статьи 28, пункту «а» части 4 статьи 259 УК к 15 годам лишения свободы с конфискацией имущества. </w:t>
      </w:r>
    </w:p>
    <w:p w14:paraId="672E2E7D" w14:textId="7777777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На основании части 4 статьи 58 УК путем частичного сложения наказаний Г. окончательно назначено 15 лет 6 месяцев лишения свободы с лишением права занимать должности в правоохранительных органах сроком на 7 лет, с конфискацией имущества, с отбыванием наказания в исправительной колонии строгого режима. Срок отбытия наказания исчислен с 23 октября 2012 года. В соответствии с частью 1 статьи 50 УК Г. лишен специального звания «старший лейтенант полиции». Этим же приговором осуждены А., П., К., Н., И., Ц., Б., М., Ш., Е., Т., У., в отношении которых ходатайства не поступили. </w:t>
      </w:r>
    </w:p>
    <w:p w14:paraId="33713B85" w14:textId="7777777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Приговором суда Г. признан виновным в использовании своих служебных полномочий вопреки интересам службы, в целях извлечения выгод и преимуществ для себя и других лиц, повлекшем существенное нарушение охраняемых законом интересов государства, совершенном в интересах организованной группы, а также в пособничестве в незаконном приобретении, перевозке, хранении в целях сбыта и сбыте наркотических средств в особо крупном размере, совершенном с использованием служебного положения, организованной группой. </w:t>
      </w:r>
    </w:p>
    <w:p w14:paraId="17C24FED" w14:textId="1480FCDC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Постановлением апелляционной судебной коллегии по уголовным делам Костанайского областного суда от 20 мая 2014 года приговор в отношении Г. оставлен без изменения. Постановлением кассационной судебной коллегии Костанайского областного суда от 10 июля 2014 года судебные акты в отношении Г. оставлены без изменений. Постановлением суда № 2 города Семей Восточно-Казахстанской области от 7 февраля 2019 года отказано в удовлетворении ходатайства Г. о пересмотре приговора суда в порядке статьи 6 УК. Постановлением судебной коллегии по уголовным делам Восточно-Казахстанского областного суда от 20 марта 2019 года постановление суда отменено, вынесено новое постановление. </w:t>
      </w:r>
    </w:p>
    <w:p w14:paraId="53DA19F2" w14:textId="7777777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Постановлено считать осужденным Г. по приговору специализированного межрайонного суда по уголовным делам Костанайской области от 20 января 2014 года по пункту 2) части 4 статьи 361 УК к 5 годам лишения свободы, по части 5 статьи 28, пункту «а» части 4 статьи 259 УК к 15 годам лишения свободы. На основании части 4 статьи 58 УК по совокупности преступлений путем частичного сложения наказаний окончательно к отбытию определено 15 лет 2 месяца лишения свободы. </w:t>
      </w:r>
    </w:p>
    <w:p w14:paraId="495AD844" w14:textId="7777777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В остальной части приговор оставлен без изменения. Выводы суда о виновности Г. в совершении преступлений при изложенных в приговоре обстоятельствах нашли подтверждение совокупностью собранных по делу доказательств, исследованных судебными инстанциями, которым дана надлежащая правовая оценка. Вина Г. подтверждается показаниями осужденных А., П., К. и членов преступной группы С., Ч., свидетелей М., Т., Ж., Б., Н., Д., В., Л., </w:t>
      </w:r>
      <w:proofErr w:type="gramStart"/>
      <w:r w:rsidRPr="007E7C2E">
        <w:rPr>
          <w:rFonts w:ascii="Times New Roman" w:hAnsi="Times New Roman" w:cs="Times New Roman"/>
          <w:sz w:val="24"/>
          <w:szCs w:val="24"/>
        </w:rPr>
        <w:t>Ч.,Э.</w:t>
      </w:r>
      <w:proofErr w:type="gramEnd"/>
      <w:r w:rsidRPr="007E7C2E">
        <w:rPr>
          <w:rFonts w:ascii="Times New Roman" w:hAnsi="Times New Roman" w:cs="Times New Roman"/>
          <w:sz w:val="24"/>
          <w:szCs w:val="24"/>
        </w:rPr>
        <w:t xml:space="preserve">, Ч., Г., П., Ш.,Ф., Ш., О., Е, протоколами следственных действий, </w:t>
      </w:r>
      <w:r w:rsidRPr="007E7C2E">
        <w:rPr>
          <w:rFonts w:ascii="Times New Roman" w:hAnsi="Times New Roman" w:cs="Times New Roman"/>
          <w:sz w:val="24"/>
          <w:szCs w:val="24"/>
        </w:rPr>
        <w:lastRenderedPageBreak/>
        <w:t xml:space="preserve">заключениями судебно-фонографических, судебно-химических экспертиз и другими объективными доказательствами по делу. </w:t>
      </w:r>
    </w:p>
    <w:p w14:paraId="305D5972" w14:textId="59416FD0" w:rsidR="007E7C2E" w:rsidRPr="0008457C" w:rsidRDefault="00CA7752" w:rsidP="007E7C2E">
      <w:pPr>
        <w:ind w:firstLine="72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Доводы осужденного Г. в части недоказанности его вины были предметом исследования судами нижестоящих судебных инстанций и обоснованно признаны несостоятельными. Все участники организованной группы по сбыту героина прямо указывали, что ими передавались денежные средства сотрудникам полиции за пособничество в торговле героином. Из показаний осужденных К., П, А., С., Ч. следует, что они платили работникам полиции, в том числе и Г., денежными средствами или героином. Пособничество в действиях Г. выразилось в том, что он неоднократно оказывал содействие А. и М. по не привлечению членов организованной группы к ответственности за сбыт героина. Действиям Г. судом дана надлежащая правовая оценка. </w:t>
      </w:r>
      <w:r w:rsidR="0008457C">
        <w:rPr>
          <w:rFonts w:ascii="Times New Roman" w:hAnsi="Times New Roman" w:cs="Times New Roman"/>
          <w:sz w:val="24"/>
          <w:szCs w:val="24"/>
        </w:rPr>
        <w:fldChar w:fldCharType="begin"/>
      </w:r>
      <w:r w:rsidR="0008457C">
        <w:rPr>
          <w:rFonts w:ascii="Times New Roman" w:hAnsi="Times New Roman" w:cs="Times New Roman"/>
          <w:sz w:val="24"/>
          <w:szCs w:val="24"/>
        </w:rPr>
        <w:instrText xml:space="preserve"> HYPERLINK "https://zakonpravo.kz/publikacii/" </w:instrText>
      </w:r>
      <w:r w:rsidR="0008457C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E00AADC" w14:textId="379A1DB7" w:rsidR="007E7C2E" w:rsidRDefault="00CA775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57C">
        <w:rPr>
          <w:rStyle w:val="aa"/>
          <w:rFonts w:ascii="Times New Roman" w:hAnsi="Times New Roman" w:cs="Times New Roman"/>
          <w:sz w:val="24"/>
          <w:szCs w:val="24"/>
        </w:rPr>
        <w:t>Вместе с тем суд необоснованно признал отягчающим уголовную ответственность и</w:t>
      </w:r>
      <w:r w:rsidR="0008457C">
        <w:rPr>
          <w:rFonts w:ascii="Times New Roman" w:hAnsi="Times New Roman" w:cs="Times New Roman"/>
          <w:sz w:val="24"/>
          <w:szCs w:val="24"/>
        </w:rPr>
        <w:fldChar w:fldCharType="end"/>
      </w:r>
      <w:r w:rsidRPr="007E7C2E">
        <w:rPr>
          <w:rFonts w:ascii="Times New Roman" w:hAnsi="Times New Roman" w:cs="Times New Roman"/>
          <w:sz w:val="24"/>
          <w:szCs w:val="24"/>
        </w:rPr>
        <w:t xml:space="preserve"> наказание Г. обстоятельством – нарушение принятой им присяги. В материалах уголовного дела в отношении Г. приобщены характеризующие его личность документы, однако какие-либо сведения о том, что он принял присягу или профессиональную клятву при поступлении на службу </w:t>
      </w:r>
      <w:proofErr w:type="gramStart"/>
      <w:r w:rsidRPr="007E7C2E">
        <w:rPr>
          <w:rFonts w:ascii="Times New Roman" w:hAnsi="Times New Roman" w:cs="Times New Roman"/>
          <w:sz w:val="24"/>
          <w:szCs w:val="24"/>
        </w:rPr>
        <w:t>по делу</w:t>
      </w:r>
      <w:proofErr w:type="gramEnd"/>
      <w:r w:rsidRPr="007E7C2E">
        <w:rPr>
          <w:rFonts w:ascii="Times New Roman" w:hAnsi="Times New Roman" w:cs="Times New Roman"/>
          <w:sz w:val="24"/>
          <w:szCs w:val="24"/>
        </w:rPr>
        <w:t xml:space="preserve"> отсутствуют. Сам Г. в судебном заседании пояснил, что по неизвестной причине присягу не принимал, клятву не давал.</w:t>
      </w:r>
      <w:r w:rsidR="005101B2" w:rsidRPr="007E7C2E">
        <w:rPr>
          <w:rFonts w:ascii="Times New Roman" w:hAnsi="Times New Roman" w:cs="Times New Roman"/>
          <w:sz w:val="24"/>
          <w:szCs w:val="24"/>
        </w:rPr>
        <w:t xml:space="preserve"> Согласно части 1 статьи 340 УПК главное судебное разбирательство проводится только в отношении подсудимого и в пределах того обвинения, по которому он предан суду. </w:t>
      </w:r>
    </w:p>
    <w:p w14:paraId="390D7AD3" w14:textId="77777777" w:rsidR="007E7C2E" w:rsidRDefault="005101B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В обвинительном заключении в отношении Г. отсутствуют сведения о наличии в его действиях отягчающего его уголовную ответственность и наказание обстоятельства – нарушение присяги. Однако суд, выйдя за рамки обвинения, признал отягчающим уголовную ответственность и наказание Г. обстоятельством – нарушение принятой присяги или профессиональной клятвы. Данное обстоятельство подлежит исключению из приговора суда, что в соответствии с частью 2 статьи 55 УК влечет снижение назначенного Г. наказания по статье 307 УК. Так, судом признано смягчающими уголовную ответственность и наказание Г. обстоятельствами наличие у него на иждивении малолетнего ребенка и положительных характеристик по месту жительства и работы. </w:t>
      </w:r>
    </w:p>
    <w:p w14:paraId="5725E7CF" w14:textId="77777777" w:rsidR="007E7C2E" w:rsidRDefault="005101B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Преступление, предусмотренное частью 4 статьи 307 УК относится к категории тяжких и за него назначается наказание в виде лишения свободы на срок от 4 до 8 лет. Согласно пункту 2) части 2 статьи 55 УК при наличии смягчающего обстоятельства, не предусмотренного в качестве признака совершенного преступления, и отсутствии отягчающих обстоятельств, срок и размер основного вида наказания не может превышать при совершении тяжкого преступления двух третей максимального срока или размера наказания. Следовательно, согласно части 4 статьи 307 УК Г. должно быть назначено не более 5 лет 4 месяцев лишения свободы. </w:t>
      </w:r>
    </w:p>
    <w:p w14:paraId="3FCA2345" w14:textId="77777777" w:rsidR="007E7C2E" w:rsidRDefault="005101B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С учетом снижения наказания по части 4 статьи 307 УК окончательное наказание, назначенное путем частичного сложения, подлежит снижению. Кроме того, из материалов дела следует, что приговор суда в части дополнительного наказания в виде конфискации имущества на момент рассмотрения ходатайств не исполнен. Следовательно, и в этой части судебные акты подлежат пересмотру. В соответствии со статьей 48 УК конфискации подлежит имущество, добытое преступным путем либо приобретенное на средства, добытые преступным путем, либо имущество, являющееся орудием или средством совершения уголовного правонарушения. </w:t>
      </w:r>
    </w:p>
    <w:p w14:paraId="505FD6F0" w14:textId="77777777" w:rsidR="007E7C2E" w:rsidRDefault="005101B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пункту 20 нормативного постановления Верховного Суда Республики Казахстан от 25 июня 2015 года № 4 «О некоторых вопросах назначения уголовного наказания» конфискация может быть обращена лишь на то имущество, которое находилось в собственности осужденного и (или) третьих лиц и было добыто преступным путем либо приобретено на средства, добытые преступным путем, а также на имущество, являющееся орудием или средством совершения уголовного правонарушения. Если по делу отсутствуют сведения о преступном характере происхождения имущества, либо имущество вообще не установлено, конфискация не назначается, в том числе по статьям Особенной части Уголовного кодекса, предусматривающим обязательное назначение данного вида дополнительного наказания. </w:t>
      </w:r>
    </w:p>
    <w:p w14:paraId="1C113091" w14:textId="1E9E8824" w:rsidR="00F173BA" w:rsidRPr="007E7C2E" w:rsidRDefault="005101B2" w:rsidP="007E7C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судебные акты местных судов в отношении Г. и отменила признание отягчающим уголовную ответственность и наказание обстоятельством – нарушение присяги. Основное наказание, назначенное Г. по части 4 статьи 307 УК, снижено до 5 лет лишения свободы. В части осуждения Г. по части 5 статьи 28, пункту «а» части 4 статьи 259 УК к 15 годам лишения свободы судебные </w:t>
      </w:r>
      <w:hyperlink r:id="rId6" w:history="1">
        <w:r w:rsidRPr="007E7C2E">
          <w:rPr>
            <w:rStyle w:val="aa"/>
            <w:rFonts w:ascii="Times New Roman" w:hAnsi="Times New Roman" w:cs="Times New Roman"/>
            <w:sz w:val="24"/>
            <w:szCs w:val="24"/>
          </w:rPr>
          <w:t>акты оставлены без изменения. Отменено назначение</w:t>
        </w:r>
      </w:hyperlink>
      <w:r w:rsidRPr="007E7C2E">
        <w:rPr>
          <w:rFonts w:ascii="Times New Roman" w:hAnsi="Times New Roman" w:cs="Times New Roman"/>
          <w:sz w:val="24"/>
          <w:szCs w:val="24"/>
        </w:rPr>
        <w:t xml:space="preserve"> дополнительного наказания в виде конфискации имущества. На основании части 4 статьи 58 УК путем частичного сложения наказаний Г. окончательно назначено 15 лет 1 месяц лишения свободы с лишением права занимать должности в правоохранительных органах сроком на 7 лет. В остальной части судебные акты оставлены без изменения.</w:t>
      </w:r>
    </w:p>
    <w:p w14:paraId="1D196CDE" w14:textId="737247FA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E7C2E" w:rsidRDefault="00F173BA" w:rsidP="007E7C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E7C2E" w:rsidRDefault="00F173BA" w:rsidP="007E7C2E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E7C2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E7C2E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EB137" w14:textId="77777777" w:rsidR="00BF399A" w:rsidRDefault="00BF399A" w:rsidP="00702393">
      <w:pPr>
        <w:spacing w:after="0" w:line="240" w:lineRule="auto"/>
      </w:pPr>
      <w:r>
        <w:separator/>
      </w:r>
    </w:p>
  </w:endnote>
  <w:endnote w:type="continuationSeparator" w:id="0">
    <w:p w14:paraId="4AADE874" w14:textId="77777777" w:rsidR="00BF399A" w:rsidRDefault="00BF399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151B" w14:textId="77777777" w:rsidR="00BF399A" w:rsidRDefault="00BF399A" w:rsidP="00702393">
      <w:pPr>
        <w:spacing w:after="0" w:line="240" w:lineRule="auto"/>
      </w:pPr>
      <w:r>
        <w:separator/>
      </w:r>
    </w:p>
  </w:footnote>
  <w:footnote w:type="continuationSeparator" w:id="0">
    <w:p w14:paraId="28663038" w14:textId="77777777" w:rsidR="00BF399A" w:rsidRDefault="00BF399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8457C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101B2"/>
    <w:rsid w:val="005A3B78"/>
    <w:rsid w:val="006B0A4D"/>
    <w:rsid w:val="006E2D0A"/>
    <w:rsid w:val="00702393"/>
    <w:rsid w:val="00722D19"/>
    <w:rsid w:val="007B0C92"/>
    <w:rsid w:val="007E7C2E"/>
    <w:rsid w:val="008A7236"/>
    <w:rsid w:val="008E7DF6"/>
    <w:rsid w:val="0091354D"/>
    <w:rsid w:val="00940023"/>
    <w:rsid w:val="0094655E"/>
    <w:rsid w:val="009B018D"/>
    <w:rsid w:val="009E6904"/>
    <w:rsid w:val="00A23573"/>
    <w:rsid w:val="00A45B15"/>
    <w:rsid w:val="00A81D5F"/>
    <w:rsid w:val="00B31BDB"/>
    <w:rsid w:val="00BD7730"/>
    <w:rsid w:val="00BF399A"/>
    <w:rsid w:val="00C16D9C"/>
    <w:rsid w:val="00CA7752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E7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E7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2021-12-15T09:09:00Z</dcterms:modified>
</cp:coreProperties>
</file>