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6625" w14:textId="77777777" w:rsidR="00E07479" w:rsidRPr="0043302F" w:rsidRDefault="00E07479" w:rsidP="00E07479">
      <w:pPr>
        <w:pStyle w:val="a6"/>
        <w:ind w:left="3828"/>
        <w:jc w:val="both"/>
        <w:rPr>
          <w:b/>
          <w:bCs/>
          <w:sz w:val="28"/>
          <w:szCs w:val="28"/>
        </w:rPr>
      </w:pPr>
      <w:r w:rsidRPr="0043302F">
        <w:rPr>
          <w:b/>
          <w:bCs/>
          <w:sz w:val="28"/>
          <w:szCs w:val="28"/>
        </w:rPr>
        <w:t>Бостандыкский районный суд г. Алматы</w:t>
      </w:r>
    </w:p>
    <w:p w14:paraId="39978C4F" w14:textId="77777777" w:rsidR="00E07479" w:rsidRPr="0043302F" w:rsidRDefault="00E07479" w:rsidP="00E07479">
      <w:pPr>
        <w:pStyle w:val="a6"/>
        <w:ind w:left="3828"/>
        <w:jc w:val="both"/>
        <w:rPr>
          <w:sz w:val="28"/>
          <w:szCs w:val="28"/>
        </w:rPr>
      </w:pPr>
      <w:r w:rsidRPr="0043302F">
        <w:rPr>
          <w:sz w:val="28"/>
          <w:szCs w:val="28"/>
        </w:rPr>
        <w:t>Судье Турсымбаевой Р.А.</w:t>
      </w:r>
    </w:p>
    <w:p w14:paraId="05EE77A3" w14:textId="77777777" w:rsidR="00E07479" w:rsidRPr="0043302F" w:rsidRDefault="00E07479" w:rsidP="00E07479">
      <w:pPr>
        <w:pStyle w:val="a6"/>
        <w:ind w:left="3828"/>
        <w:jc w:val="both"/>
        <w:rPr>
          <w:sz w:val="28"/>
          <w:szCs w:val="28"/>
        </w:rPr>
      </w:pPr>
      <w:r w:rsidRPr="0043302F">
        <w:rPr>
          <w:sz w:val="28"/>
          <w:szCs w:val="28"/>
        </w:rPr>
        <w:t xml:space="preserve">г. Алматы, Бостандыкский район, </w:t>
      </w:r>
    </w:p>
    <w:p w14:paraId="28705FE3" w14:textId="77777777" w:rsidR="00E07479" w:rsidRPr="0043302F" w:rsidRDefault="00E07479" w:rsidP="00E07479">
      <w:pPr>
        <w:pStyle w:val="a6"/>
        <w:ind w:left="3828"/>
        <w:jc w:val="both"/>
        <w:rPr>
          <w:sz w:val="28"/>
          <w:szCs w:val="28"/>
        </w:rPr>
      </w:pPr>
      <w:r w:rsidRPr="0043302F">
        <w:rPr>
          <w:sz w:val="28"/>
          <w:szCs w:val="28"/>
        </w:rPr>
        <w:t>мкр. Орбита 2, д. 20а.</w:t>
      </w:r>
    </w:p>
    <w:p w14:paraId="7A1B5FBA" w14:textId="67B08E36" w:rsidR="00E07479" w:rsidRPr="00E07479" w:rsidRDefault="00E07479" w:rsidP="00E07479">
      <w:pPr>
        <w:pStyle w:val="a6"/>
        <w:ind w:left="3828"/>
        <w:jc w:val="both"/>
        <w:rPr>
          <w:sz w:val="28"/>
          <w:szCs w:val="28"/>
          <w:lang w:val="ru-RU"/>
        </w:rPr>
      </w:pPr>
      <w:r w:rsidRPr="0043302F">
        <w:rPr>
          <w:sz w:val="28"/>
          <w:szCs w:val="28"/>
        </w:rPr>
        <w:t>+7 727 333 12 21.</w:t>
      </w:r>
      <w:r>
        <w:rPr>
          <w:sz w:val="28"/>
          <w:szCs w:val="28"/>
          <w:lang w:val="ru-RU"/>
        </w:rPr>
        <w:t xml:space="preserve"> </w:t>
      </w:r>
    </w:p>
    <w:p w14:paraId="6B2AC07C" w14:textId="77777777" w:rsidR="000120B6" w:rsidRPr="00A659F3" w:rsidRDefault="000120B6" w:rsidP="000120B6">
      <w:pPr>
        <w:pStyle w:val="a6"/>
        <w:ind w:left="3828"/>
        <w:rPr>
          <w:b/>
          <w:bCs/>
          <w:sz w:val="28"/>
          <w:szCs w:val="28"/>
          <w:shd w:val="clear" w:color="auto" w:fill="FFFFFF"/>
        </w:rPr>
      </w:pPr>
      <w:r w:rsidRPr="00A659F3">
        <w:rPr>
          <w:rFonts w:eastAsia="Times New Roman"/>
          <w:b/>
          <w:bCs/>
          <w:color w:val="000000" w:themeColor="text1"/>
          <w:sz w:val="28"/>
          <w:szCs w:val="28"/>
        </w:rPr>
        <w:t>От ответчиков: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62273A0C" w14:textId="294C51E4" w:rsidR="000120B6" w:rsidRPr="00A659F3" w:rsidRDefault="008D1466" w:rsidP="000120B6">
      <w:pPr>
        <w:pStyle w:val="a6"/>
        <w:ind w:left="3828"/>
        <w:rPr>
          <w:sz w:val="28"/>
          <w:szCs w:val="28"/>
        </w:rPr>
      </w:pPr>
      <w:r>
        <w:rPr>
          <w:sz w:val="28"/>
          <w:szCs w:val="28"/>
          <w:lang w:val="kk-KZ"/>
        </w:rPr>
        <w:t>СЕС</w:t>
      </w:r>
      <w:r w:rsidR="000120B6" w:rsidRPr="00A659F3">
        <w:rPr>
          <w:sz w:val="28"/>
          <w:szCs w:val="28"/>
          <w:lang w:val="kk-KZ"/>
        </w:rPr>
        <w:t xml:space="preserve"> </w:t>
      </w:r>
      <w:r w:rsidR="000120B6" w:rsidRPr="00A659F3">
        <w:rPr>
          <w:sz w:val="28"/>
          <w:szCs w:val="28"/>
        </w:rPr>
        <w:t xml:space="preserve">25.08.1993 г.р. ИИН: </w:t>
      </w:r>
      <w:r>
        <w:rPr>
          <w:sz w:val="28"/>
          <w:szCs w:val="28"/>
          <w:lang w:val="kk-KZ"/>
        </w:rPr>
        <w:t>...</w:t>
      </w:r>
      <w:r w:rsidR="000120B6" w:rsidRPr="00A659F3">
        <w:rPr>
          <w:sz w:val="28"/>
          <w:szCs w:val="28"/>
        </w:rPr>
        <w:t xml:space="preserve"> проживающий по адресу: город Алматы, улица Б</w:t>
      </w:r>
      <w:r>
        <w:rPr>
          <w:sz w:val="28"/>
          <w:szCs w:val="28"/>
          <w:lang w:val="kk-KZ"/>
        </w:rPr>
        <w:t>..</w:t>
      </w:r>
      <w:r w:rsidR="000120B6" w:rsidRPr="00A659F3">
        <w:rPr>
          <w:sz w:val="28"/>
          <w:szCs w:val="28"/>
        </w:rPr>
        <w:t xml:space="preserve">, дом № </w:t>
      </w:r>
      <w:r w:rsidR="00EB7771">
        <w:rPr>
          <w:sz w:val="28"/>
          <w:szCs w:val="28"/>
          <w:lang w:val="kk-KZ"/>
        </w:rPr>
        <w:t>..</w:t>
      </w:r>
      <w:r w:rsidR="000120B6" w:rsidRPr="00A659F3">
        <w:rPr>
          <w:sz w:val="28"/>
          <w:szCs w:val="28"/>
        </w:rPr>
        <w:t>.</w:t>
      </w:r>
    </w:p>
    <w:p w14:paraId="15EAD8DF" w14:textId="48E2C584" w:rsidR="000120B6" w:rsidRPr="00A659F3" w:rsidRDefault="008D1466" w:rsidP="000120B6">
      <w:pPr>
        <w:pStyle w:val="a6"/>
        <w:ind w:left="3828"/>
        <w:rPr>
          <w:sz w:val="28"/>
          <w:szCs w:val="28"/>
        </w:rPr>
      </w:pPr>
      <w:r>
        <w:rPr>
          <w:sz w:val="28"/>
          <w:szCs w:val="28"/>
          <w:lang w:val="kk-KZ"/>
        </w:rPr>
        <w:t>СПҚ</w:t>
      </w:r>
      <w:r w:rsidR="000120B6" w:rsidRPr="00A659F3">
        <w:rPr>
          <w:sz w:val="28"/>
          <w:szCs w:val="28"/>
        </w:rPr>
        <w:t xml:space="preserve">20.02.1992 г.р. ИИН: </w:t>
      </w:r>
      <w:r>
        <w:rPr>
          <w:sz w:val="28"/>
          <w:szCs w:val="28"/>
          <w:lang w:val="kk-KZ"/>
        </w:rPr>
        <w:t>...</w:t>
      </w:r>
      <w:r w:rsidR="000120B6" w:rsidRPr="00A659F3">
        <w:rPr>
          <w:sz w:val="28"/>
          <w:szCs w:val="28"/>
        </w:rPr>
        <w:t xml:space="preserve"> проживающая по адресу: город Алматы, улица А</w:t>
      </w:r>
      <w:r w:rsidR="00EB7771">
        <w:rPr>
          <w:sz w:val="28"/>
          <w:szCs w:val="28"/>
          <w:lang w:val="kk-KZ"/>
        </w:rPr>
        <w:t>..</w:t>
      </w:r>
      <w:r w:rsidR="000120B6" w:rsidRPr="00A659F3">
        <w:rPr>
          <w:sz w:val="28"/>
          <w:szCs w:val="28"/>
        </w:rPr>
        <w:t>, дом №</w:t>
      </w:r>
      <w:r w:rsidR="00EB7771">
        <w:rPr>
          <w:sz w:val="28"/>
          <w:szCs w:val="28"/>
          <w:lang w:val="kk-KZ"/>
        </w:rPr>
        <w:t>..</w:t>
      </w:r>
      <w:r w:rsidR="000120B6" w:rsidRPr="00A659F3">
        <w:rPr>
          <w:sz w:val="28"/>
          <w:szCs w:val="28"/>
        </w:rPr>
        <w:t>, квартира №296</w:t>
      </w:r>
    </w:p>
    <w:p w14:paraId="6D8E95D0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12162C40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>Адвокатская контора Закон и Право   </w:t>
      </w:r>
    </w:p>
    <w:p w14:paraId="77AC4513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>БИН 201240021767 </w:t>
      </w:r>
    </w:p>
    <w:p w14:paraId="26E2E217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>г. Алматы, пр. Абылай Хана, д. 79, офис 304.</w:t>
      </w:r>
    </w:p>
    <w:p w14:paraId="69084D51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hyperlink r:id="rId5" w:history="1">
        <w:r w:rsidRPr="00A659F3">
          <w:rPr>
            <w:rStyle w:val="a3"/>
            <w:sz w:val="28"/>
            <w:szCs w:val="28"/>
          </w:rPr>
          <w:t>info@zakonpravo.kz</w:t>
        </w:r>
      </w:hyperlink>
      <w:r w:rsidRPr="00A659F3">
        <w:rPr>
          <w:rFonts w:eastAsia="Times New Roman"/>
          <w:sz w:val="28"/>
          <w:szCs w:val="28"/>
        </w:rPr>
        <w:t xml:space="preserve"> / </w:t>
      </w:r>
      <w:hyperlink r:id="rId6" w:history="1">
        <w:r w:rsidRPr="00A659F3">
          <w:rPr>
            <w:rStyle w:val="a3"/>
            <w:sz w:val="28"/>
            <w:szCs w:val="28"/>
          </w:rPr>
          <w:t>www.zakonpravo.kz</w:t>
        </w:r>
      </w:hyperlink>
    </w:p>
    <w:p w14:paraId="7E8B08C5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>+ 7</w:t>
      </w:r>
      <w:r w:rsidRPr="00A659F3">
        <w:rPr>
          <w:rFonts w:eastAsia="Times New Roman"/>
          <w:sz w:val="28"/>
          <w:szCs w:val="28"/>
          <w:lang w:val="en-US"/>
        </w:rPr>
        <w:t> </w:t>
      </w:r>
      <w:r w:rsidRPr="00A659F3">
        <w:rPr>
          <w:rFonts w:eastAsia="Times New Roman"/>
          <w:sz w:val="28"/>
          <w:szCs w:val="28"/>
        </w:rPr>
        <w:t>727 978 5755; +7 708 578 5758.</w:t>
      </w:r>
    </w:p>
    <w:p w14:paraId="36DC606F" w14:textId="77777777" w:rsidR="000120B6" w:rsidRPr="00A659F3" w:rsidRDefault="000120B6" w:rsidP="000120B6">
      <w:pPr>
        <w:pStyle w:val="a6"/>
        <w:ind w:left="3828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b/>
          <w:bCs/>
          <w:sz w:val="28"/>
          <w:szCs w:val="28"/>
        </w:rPr>
        <w:t xml:space="preserve">Истец: </w:t>
      </w:r>
      <w:r w:rsidRPr="00A659F3">
        <w:rPr>
          <w:sz w:val="28"/>
          <w:szCs w:val="28"/>
        </w:rPr>
        <w:t>Грядунов Олег Анатольевич 13.05.1974 г.р., проживающий по адресу: Российская Федерация, Республика Татарстан, Тукаевский район, деревня Биюрган, улица Новая, дом 38.</w:t>
      </w:r>
    </w:p>
    <w:p w14:paraId="3F6C4755" w14:textId="77777777" w:rsidR="000120B6" w:rsidRPr="00A659F3" w:rsidRDefault="000120B6" w:rsidP="000120B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</w:pPr>
    </w:p>
    <w:p w14:paraId="57E137A3" w14:textId="77777777" w:rsidR="000120B6" w:rsidRPr="00A659F3" w:rsidRDefault="000120B6" w:rsidP="000120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05130" w14:textId="77777777" w:rsidR="000120B6" w:rsidRPr="00A659F3" w:rsidRDefault="000120B6" w:rsidP="000120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9F3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50D78AA2" w14:textId="77777777" w:rsidR="000120B6" w:rsidRPr="00A659F3" w:rsidRDefault="000120B6" w:rsidP="000120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о необходимости обеспечения (сбора, исследования) доказательств, находящихся в другом государстве</w:t>
      </w:r>
    </w:p>
    <w:p w14:paraId="77EE4DC7" w14:textId="77777777" w:rsidR="000120B6" w:rsidRPr="00A659F3" w:rsidRDefault="000120B6" w:rsidP="00012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7CED0" w14:textId="19910987" w:rsidR="000120B6" w:rsidRPr="00A659F3" w:rsidRDefault="000120B6" w:rsidP="000120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59F3">
        <w:rPr>
          <w:sz w:val="28"/>
          <w:szCs w:val="28"/>
        </w:rPr>
        <w:t>В вашем производстве имеется гражданское дело зарегистрированное № 7520-23-00-2/24027 от 28.11.2023 года</w:t>
      </w:r>
      <w:r w:rsidRPr="00A659F3">
        <w:rPr>
          <w:color w:val="273F5C"/>
          <w:sz w:val="28"/>
          <w:szCs w:val="28"/>
        </w:rPr>
        <w:t xml:space="preserve"> </w:t>
      </w:r>
      <w:r w:rsidRPr="00A659F3">
        <w:rPr>
          <w:sz w:val="28"/>
          <w:szCs w:val="28"/>
        </w:rPr>
        <w:t xml:space="preserve">по иску </w:t>
      </w:r>
      <w:r w:rsidR="00EB7771">
        <w:rPr>
          <w:sz w:val="28"/>
          <w:szCs w:val="28"/>
        </w:rPr>
        <w:t>ГОА</w:t>
      </w:r>
      <w:r w:rsidRPr="00A659F3">
        <w:rPr>
          <w:sz w:val="28"/>
          <w:szCs w:val="28"/>
          <w:lang w:val="kk-KZ"/>
        </w:rPr>
        <w:t xml:space="preserve">а </w:t>
      </w:r>
      <w:r w:rsidRPr="00A659F3">
        <w:rPr>
          <w:sz w:val="28"/>
          <w:szCs w:val="28"/>
        </w:rPr>
        <w:t xml:space="preserve">(Далее Истец) к </w:t>
      </w:r>
      <w:r w:rsidR="008D1466">
        <w:rPr>
          <w:sz w:val="28"/>
          <w:szCs w:val="28"/>
        </w:rPr>
        <w:t>СЕС</w:t>
      </w:r>
      <w:r w:rsidRPr="00A659F3">
        <w:rPr>
          <w:sz w:val="28"/>
          <w:szCs w:val="28"/>
        </w:rPr>
        <w:t>,</w:t>
      </w:r>
      <w:r w:rsidRPr="00A659F3">
        <w:rPr>
          <w:i/>
          <w:sz w:val="28"/>
          <w:szCs w:val="28"/>
        </w:rPr>
        <w:t xml:space="preserve"> </w:t>
      </w:r>
      <w:r w:rsidR="008D1466">
        <w:rPr>
          <w:sz w:val="28"/>
          <w:szCs w:val="28"/>
        </w:rPr>
        <w:t>СПҚ</w:t>
      </w:r>
      <w:r w:rsidRPr="00A659F3">
        <w:rPr>
          <w:sz w:val="28"/>
          <w:szCs w:val="28"/>
        </w:rPr>
        <w:t xml:space="preserve">(Далее Ответчик) и </w:t>
      </w:r>
      <w:r w:rsidRPr="00A659F3">
        <w:rPr>
          <w:sz w:val="28"/>
          <w:szCs w:val="28"/>
          <w:lang w:val="kk-KZ"/>
        </w:rPr>
        <w:t xml:space="preserve">с привлечением третьих лиц </w:t>
      </w:r>
      <w:r w:rsidRPr="00A659F3">
        <w:rPr>
          <w:sz w:val="28"/>
          <w:szCs w:val="28"/>
        </w:rPr>
        <w:t>частн</w:t>
      </w:r>
      <w:r w:rsidRPr="00A659F3">
        <w:rPr>
          <w:sz w:val="28"/>
          <w:szCs w:val="28"/>
          <w:lang w:val="kk-KZ"/>
        </w:rPr>
        <w:t>ого</w:t>
      </w:r>
      <w:r w:rsidRPr="00A659F3">
        <w:rPr>
          <w:sz w:val="28"/>
          <w:szCs w:val="28"/>
        </w:rPr>
        <w:t xml:space="preserve"> нотариус</w:t>
      </w:r>
      <w:r w:rsidRPr="00A659F3">
        <w:rPr>
          <w:sz w:val="28"/>
          <w:szCs w:val="28"/>
          <w:lang w:val="kk-KZ"/>
        </w:rPr>
        <w:t>а</w:t>
      </w:r>
      <w:r w:rsidRPr="00A659F3">
        <w:rPr>
          <w:sz w:val="28"/>
          <w:szCs w:val="28"/>
        </w:rPr>
        <w:t xml:space="preserve"> города Алматы</w:t>
      </w:r>
      <w:r w:rsidRPr="00A659F3">
        <w:rPr>
          <w:sz w:val="28"/>
          <w:szCs w:val="28"/>
          <w:lang w:val="kk-KZ"/>
        </w:rPr>
        <w:t xml:space="preserve"> </w:t>
      </w:r>
      <w:r w:rsidRPr="00A659F3">
        <w:rPr>
          <w:sz w:val="28"/>
          <w:szCs w:val="28"/>
        </w:rPr>
        <w:t>Сейтжанов</w:t>
      </w:r>
      <w:r w:rsidRPr="00A659F3">
        <w:rPr>
          <w:sz w:val="28"/>
          <w:szCs w:val="28"/>
          <w:lang w:val="kk-KZ"/>
        </w:rPr>
        <w:t>ой</w:t>
      </w:r>
      <w:r w:rsidRPr="00A659F3">
        <w:rPr>
          <w:sz w:val="28"/>
          <w:szCs w:val="28"/>
        </w:rPr>
        <w:t xml:space="preserve"> Гульнар</w:t>
      </w:r>
      <w:r w:rsidRPr="00A659F3">
        <w:rPr>
          <w:sz w:val="28"/>
          <w:szCs w:val="28"/>
          <w:lang w:val="kk-KZ"/>
        </w:rPr>
        <w:t>ы</w:t>
      </w:r>
      <w:r w:rsidRPr="00A659F3">
        <w:rPr>
          <w:sz w:val="28"/>
          <w:szCs w:val="28"/>
        </w:rPr>
        <w:t xml:space="preserve"> Жусупхановн</w:t>
      </w:r>
      <w:r w:rsidRPr="00A659F3">
        <w:rPr>
          <w:sz w:val="28"/>
          <w:szCs w:val="28"/>
          <w:lang w:val="kk-KZ"/>
        </w:rPr>
        <w:t xml:space="preserve">ы  и  </w:t>
      </w:r>
      <w:r w:rsidRPr="00A659F3">
        <w:rPr>
          <w:sz w:val="28"/>
          <w:szCs w:val="28"/>
        </w:rPr>
        <w:t>К</w:t>
      </w:r>
      <w:r w:rsidR="00EB7771">
        <w:rPr>
          <w:sz w:val="28"/>
          <w:szCs w:val="28"/>
          <w:lang w:val="kk-KZ"/>
        </w:rPr>
        <w:t xml:space="preserve"> </w:t>
      </w:r>
      <w:r w:rsidRPr="00A659F3">
        <w:rPr>
          <w:sz w:val="28"/>
          <w:szCs w:val="28"/>
        </w:rPr>
        <w:t>Е</w:t>
      </w:r>
      <w:r w:rsidR="00EB7771">
        <w:rPr>
          <w:sz w:val="28"/>
          <w:szCs w:val="28"/>
          <w:lang w:val="kk-KZ"/>
        </w:rPr>
        <w:t xml:space="preserve"> </w:t>
      </w:r>
      <w:r w:rsidRPr="00A659F3">
        <w:rPr>
          <w:sz w:val="28"/>
          <w:szCs w:val="28"/>
        </w:rPr>
        <w:t>П</w:t>
      </w:r>
      <w:r w:rsidR="00EB7771">
        <w:rPr>
          <w:sz w:val="28"/>
          <w:szCs w:val="28"/>
          <w:lang w:val="kk-KZ"/>
        </w:rPr>
        <w:t xml:space="preserve"> </w:t>
      </w:r>
      <w:r w:rsidRPr="00A659F3">
        <w:rPr>
          <w:sz w:val="28"/>
          <w:szCs w:val="28"/>
        </w:rPr>
        <w:t xml:space="preserve"> (Далее Нотариус) о признании сделки недействительной и взыскании суммы с приведением стороны сделки в первоначальное положение. </w:t>
      </w:r>
    </w:p>
    <w:p w14:paraId="7DF5EECE" w14:textId="7634B8D9" w:rsidR="000120B6" w:rsidRPr="00A659F3" w:rsidRDefault="000120B6" w:rsidP="000120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59F3">
        <w:rPr>
          <w:sz w:val="28"/>
          <w:szCs w:val="28"/>
        </w:rPr>
        <w:t xml:space="preserve">Таким образом  между сторонами в соответствии с договором купли-продажи от 15 июля 2022 года (далее по тексту договор) </w:t>
      </w:r>
      <w:r w:rsidR="008D1466">
        <w:rPr>
          <w:sz w:val="28"/>
          <w:szCs w:val="28"/>
          <w:lang w:val="kk-KZ"/>
        </w:rPr>
        <w:t>СЕС</w:t>
      </w:r>
      <w:r w:rsidRPr="00A659F3">
        <w:rPr>
          <w:sz w:val="28"/>
          <w:szCs w:val="28"/>
          <w:lang w:val="kk-KZ"/>
        </w:rPr>
        <w:t xml:space="preserve"> с согласия супруги </w:t>
      </w:r>
      <w:r w:rsidR="008D1466">
        <w:rPr>
          <w:sz w:val="28"/>
          <w:szCs w:val="28"/>
          <w:lang w:val="kk-KZ"/>
        </w:rPr>
        <w:t>СПҚ</w:t>
      </w:r>
      <w:r w:rsidRPr="00A659F3">
        <w:rPr>
          <w:sz w:val="28"/>
          <w:szCs w:val="28"/>
          <w:lang w:val="kk-KZ"/>
        </w:rPr>
        <w:t xml:space="preserve">(далее по тексту ответчики) продали  </w:t>
      </w:r>
      <w:r w:rsidRPr="00A659F3">
        <w:rPr>
          <w:sz w:val="28"/>
          <w:szCs w:val="28"/>
        </w:rPr>
        <w:t>Г</w:t>
      </w:r>
      <w:r w:rsidR="009E506E">
        <w:rPr>
          <w:sz w:val="28"/>
          <w:szCs w:val="28"/>
          <w:lang w:val="kk-KZ"/>
        </w:rPr>
        <w:t>.</w:t>
      </w:r>
      <w:r w:rsidRPr="00A659F3">
        <w:rPr>
          <w:sz w:val="28"/>
          <w:szCs w:val="28"/>
        </w:rPr>
        <w:t>О</w:t>
      </w:r>
      <w:r w:rsidR="009E506E">
        <w:rPr>
          <w:sz w:val="28"/>
          <w:szCs w:val="28"/>
          <w:lang w:val="kk-KZ"/>
        </w:rPr>
        <w:t>.</w:t>
      </w:r>
      <w:r w:rsidRPr="00A659F3">
        <w:rPr>
          <w:sz w:val="28"/>
          <w:szCs w:val="28"/>
        </w:rPr>
        <w:t>А</w:t>
      </w:r>
      <w:r w:rsidR="009E506E">
        <w:rPr>
          <w:sz w:val="28"/>
          <w:szCs w:val="28"/>
          <w:lang w:val="kk-KZ"/>
        </w:rPr>
        <w:t>.</w:t>
      </w:r>
      <w:r w:rsidRPr="00A659F3">
        <w:rPr>
          <w:sz w:val="28"/>
          <w:szCs w:val="28"/>
        </w:rPr>
        <w:t>у (далее по тексту истец) автомобиль марки «</w:t>
      </w:r>
      <w:r w:rsidRPr="00A659F3">
        <w:rPr>
          <w:sz w:val="28"/>
          <w:szCs w:val="28"/>
          <w:lang w:val="en-US"/>
        </w:rPr>
        <w:t>Toyota</w:t>
      </w:r>
      <w:r w:rsidRPr="00A659F3">
        <w:rPr>
          <w:sz w:val="28"/>
          <w:szCs w:val="28"/>
        </w:rPr>
        <w:t xml:space="preserve"> </w:t>
      </w:r>
      <w:r w:rsidRPr="00A659F3">
        <w:rPr>
          <w:sz w:val="28"/>
          <w:szCs w:val="28"/>
          <w:lang w:val="en-US"/>
        </w:rPr>
        <w:t>Land</w:t>
      </w:r>
      <w:r w:rsidRPr="00A659F3">
        <w:rPr>
          <w:sz w:val="28"/>
          <w:szCs w:val="28"/>
        </w:rPr>
        <w:t xml:space="preserve"> </w:t>
      </w:r>
      <w:r w:rsidRPr="00A659F3">
        <w:rPr>
          <w:sz w:val="28"/>
          <w:szCs w:val="28"/>
          <w:lang w:val="en-US"/>
        </w:rPr>
        <w:t>Cruiser</w:t>
      </w:r>
      <w:r w:rsidRPr="00A659F3">
        <w:rPr>
          <w:sz w:val="28"/>
          <w:szCs w:val="28"/>
        </w:rPr>
        <w:t xml:space="preserve"> 200», 2016 года выпуска, идентификационный номер  </w:t>
      </w:r>
      <w:r w:rsidRPr="00A659F3">
        <w:rPr>
          <w:sz w:val="28"/>
          <w:szCs w:val="28"/>
          <w:lang w:val="en-US"/>
        </w:rPr>
        <w:t>JTMCV</w:t>
      </w:r>
      <w:r w:rsidRPr="00A659F3">
        <w:rPr>
          <w:sz w:val="28"/>
          <w:szCs w:val="28"/>
        </w:rPr>
        <w:t>02</w:t>
      </w:r>
      <w:r w:rsidRPr="00A659F3">
        <w:rPr>
          <w:sz w:val="28"/>
          <w:szCs w:val="28"/>
          <w:lang w:val="en-US"/>
        </w:rPr>
        <w:t>J</w:t>
      </w:r>
      <w:r w:rsidRPr="00A659F3">
        <w:rPr>
          <w:sz w:val="28"/>
          <w:szCs w:val="28"/>
        </w:rPr>
        <w:t>504180477, государственный регистрационный номер 752</w:t>
      </w:r>
      <w:r w:rsidRPr="00A659F3">
        <w:rPr>
          <w:sz w:val="28"/>
          <w:szCs w:val="28"/>
          <w:lang w:val="en-US"/>
        </w:rPr>
        <w:t>MCZ</w:t>
      </w:r>
      <w:r w:rsidRPr="00A659F3">
        <w:rPr>
          <w:sz w:val="28"/>
          <w:szCs w:val="28"/>
        </w:rPr>
        <w:t>02 (далее по тексту автомобиль). Данный договор 15 июля 2022 года был удостоверен частным нотариусом города Алматы, Сейтжановой Гульнарой Жусупхановной, зарегистрированный в реестре за № 2334.</w:t>
      </w:r>
    </w:p>
    <w:p w14:paraId="5ED74E98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 xml:space="preserve">Соответственно между Истцом и Ответчиком в соответствии ст. 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151, 152, 154, 155 ГК РК соглашением сторон, было совершенно письменная форма сделки, которая было удостоверена </w:t>
      </w:r>
      <w:r w:rsidRPr="00A659F3">
        <w:rPr>
          <w:rFonts w:eastAsia="Times New Roman"/>
          <w:sz w:val="28"/>
          <w:szCs w:val="28"/>
        </w:rPr>
        <w:t>нотариусом и прошла регистрацию.</w:t>
      </w:r>
    </w:p>
    <w:p w14:paraId="04EEFD81" w14:textId="77777777" w:rsidR="000120B6" w:rsidRPr="00A659F3" w:rsidRDefault="000120B6" w:rsidP="000120B6">
      <w:pPr>
        <w:jc w:val="both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hAnsi="Times New Roman" w:cs="Times New Roman"/>
          <w:sz w:val="28"/>
          <w:szCs w:val="28"/>
        </w:rPr>
        <w:tab/>
        <w:t>Согласно п.2 договор истец уплатил ответчикам сумму в размере 24 900 000 тенге, так же согласно п.4 договора следует, что выдача договора истцу свидетельствует о полном расчете между сторонами.</w:t>
      </w:r>
    </w:p>
    <w:p w14:paraId="5F8000FF" w14:textId="77777777" w:rsidR="000120B6" w:rsidRPr="00A659F3" w:rsidRDefault="000120B6" w:rsidP="000120B6">
      <w:pPr>
        <w:pStyle w:val="a6"/>
        <w:ind w:firstLine="708"/>
        <w:jc w:val="both"/>
        <w:rPr>
          <w:sz w:val="28"/>
          <w:szCs w:val="28"/>
        </w:rPr>
      </w:pPr>
      <w:r w:rsidRPr="00A659F3">
        <w:rPr>
          <w:sz w:val="28"/>
          <w:szCs w:val="28"/>
        </w:rPr>
        <w:lastRenderedPageBreak/>
        <w:t xml:space="preserve">- В гражданско-правовых отношениях каждая сторона должна исполнить свои обязательства согласно договору, и со стороны ответчика договорные обязательства были исполнены надлежащим образом где через 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</w:t>
      </w:r>
      <w:r w:rsidRPr="00A659F3">
        <w:rPr>
          <w:sz w:val="28"/>
          <w:szCs w:val="28"/>
          <w:lang w:val="en-US"/>
        </w:rPr>
        <w:t>MN</w:t>
      </w:r>
      <w:r w:rsidRPr="00A659F3">
        <w:rPr>
          <w:sz w:val="28"/>
          <w:szCs w:val="28"/>
        </w:rPr>
        <w:t xml:space="preserve"> и благополучно пересек государственную границу РК. </w:t>
      </w:r>
    </w:p>
    <w:p w14:paraId="4CB32D3F" w14:textId="77777777" w:rsidR="000120B6" w:rsidRPr="00A659F3" w:rsidRDefault="000120B6" w:rsidP="000120B6">
      <w:pPr>
        <w:pStyle w:val="a6"/>
        <w:ind w:firstLine="708"/>
        <w:jc w:val="both"/>
        <w:rPr>
          <w:sz w:val="28"/>
          <w:szCs w:val="28"/>
        </w:rPr>
      </w:pPr>
    </w:p>
    <w:p w14:paraId="10DBB856" w14:textId="77777777" w:rsidR="000120B6" w:rsidRPr="00A659F3" w:rsidRDefault="000120B6" w:rsidP="000120B6">
      <w:pPr>
        <w:jc w:val="both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hAnsi="Times New Roman" w:cs="Times New Roman"/>
          <w:sz w:val="28"/>
          <w:szCs w:val="28"/>
        </w:rPr>
        <w:tab/>
        <w:t>Далее Истец утверждает о том, что 19.07.2022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истца, что подтверждается протоколом об изъятии транспортного средства от 19.07.2022 года.</w:t>
      </w:r>
    </w:p>
    <w:p w14:paraId="583B64AD" w14:textId="4445F443" w:rsidR="000120B6" w:rsidRPr="00A659F3" w:rsidRDefault="000120B6" w:rsidP="000120B6">
      <w:pPr>
        <w:pStyle w:val="a6"/>
        <w:jc w:val="both"/>
        <w:rPr>
          <w:sz w:val="28"/>
          <w:szCs w:val="28"/>
        </w:rPr>
      </w:pPr>
      <w:r w:rsidRPr="00A659F3">
        <w:rPr>
          <w:sz w:val="28"/>
          <w:szCs w:val="28"/>
        </w:rPr>
        <w:t>- Однако Истцом в суд предоставлена копия Протокола об изъятия транспортного средства от 19.07.2022 года, где не видно какая автомашина, когда, и кем была осмотрено и изъята соответственно</w:t>
      </w:r>
      <w:r w:rsidR="00E85AA9" w:rsidRPr="00A659F3">
        <w:rPr>
          <w:sz w:val="28"/>
          <w:szCs w:val="28"/>
          <w:lang w:val="ru-RU"/>
        </w:rPr>
        <w:t>,</w:t>
      </w:r>
      <w:r w:rsidRPr="00A659F3">
        <w:rPr>
          <w:sz w:val="28"/>
          <w:szCs w:val="28"/>
        </w:rPr>
        <w:t xml:space="preserve"> </w:t>
      </w:r>
    </w:p>
    <w:p w14:paraId="79922BD8" w14:textId="77777777" w:rsidR="000120B6" w:rsidRPr="00A659F3" w:rsidRDefault="000120B6" w:rsidP="000120B6">
      <w:pPr>
        <w:pStyle w:val="a6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659F3">
        <w:rPr>
          <w:sz w:val="28"/>
          <w:szCs w:val="28"/>
        </w:rPr>
        <w:t xml:space="preserve">В соответствии п </w:t>
      </w:r>
      <w:r w:rsidRPr="00A659F3">
        <w:rPr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77A8E5FE" w14:textId="77777777" w:rsidR="000120B6" w:rsidRPr="00A659F3" w:rsidRDefault="000120B6" w:rsidP="000120B6">
      <w:pPr>
        <w:pStyle w:val="a6"/>
        <w:ind w:firstLine="708"/>
        <w:jc w:val="both"/>
        <w:rPr>
          <w:color w:val="000000"/>
          <w:spacing w:val="2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258C2A1A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0D37DF6C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3382D9A6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DE47D9C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</w:rPr>
      </w:pPr>
    </w:p>
    <w:p w14:paraId="01B3AE61" w14:textId="77777777" w:rsidR="000120B6" w:rsidRPr="00A659F3" w:rsidRDefault="000120B6" w:rsidP="000120B6">
      <w:pPr>
        <w:pStyle w:val="a6"/>
        <w:jc w:val="both"/>
        <w:rPr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ab/>
        <w:t xml:space="preserve">Кроме того Истец утверждает что, </w:t>
      </w:r>
      <w:r w:rsidRPr="00A659F3">
        <w:rPr>
          <w:sz w:val="28"/>
          <w:szCs w:val="28"/>
        </w:rPr>
        <w:t>Факт изменения идентификационных номеров кузова и двигателя подтверждается заключением эксперта за № 911., Далее на основании которого 05 августа 2022 года старший следователь ОД ОП № 4 «Электротехнический» Управления МВД России по г. Набережные Челны майор полиции возбудил уголовное дело по признакам состава преступления, предусмотренного ч.1 ст. 326 УК РФ, что подтверждается Постановлением о возбуждении уголовного дела  от 05 августа 2022 года.</w:t>
      </w:r>
    </w:p>
    <w:p w14:paraId="65357782" w14:textId="77777777" w:rsidR="000120B6" w:rsidRPr="00A659F3" w:rsidRDefault="000120B6" w:rsidP="000120B6">
      <w:pPr>
        <w:pStyle w:val="a6"/>
        <w:ind w:firstLine="360"/>
        <w:jc w:val="both"/>
        <w:rPr>
          <w:sz w:val="28"/>
          <w:szCs w:val="28"/>
        </w:rPr>
      </w:pPr>
      <w:r w:rsidRPr="00A659F3">
        <w:rPr>
          <w:sz w:val="28"/>
          <w:szCs w:val="28"/>
        </w:rPr>
        <w:tab/>
        <w:t xml:space="preserve">- Как и Протокола об изъятия транспортного средства, стороной Истца в суд было предоставлена также только копия Заключения эксперта за № 911., и Постановление о возбуждении уголовного дела и принятия его к производству № 12201920069000953 от 05 августа 2022 года. </w:t>
      </w:r>
      <w:r w:rsidRPr="00A659F3">
        <w:rPr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считаем копия документов и не подлежит применению с </w:t>
      </w:r>
      <w:r w:rsidRPr="00A659F3">
        <w:rPr>
          <w:color w:val="000000"/>
          <w:sz w:val="28"/>
          <w:szCs w:val="28"/>
          <w:shd w:val="clear" w:color="auto" w:fill="FFFFFF"/>
        </w:rPr>
        <w:t>учетом относимости, допустимости и достоверности в качестве доказательства.</w:t>
      </w:r>
    </w:p>
    <w:p w14:paraId="4F369FE1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659F3">
        <w:rPr>
          <w:sz w:val="28"/>
          <w:szCs w:val="28"/>
        </w:rPr>
        <w:tab/>
        <w:t xml:space="preserve">Согласно ст. 67, п. 1, ст. 68 ГПК РК </w:t>
      </w:r>
      <w:r w:rsidRPr="00A659F3">
        <w:rPr>
          <w:color w:val="000000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A659F3">
        <w:rPr>
          <w:sz w:val="28"/>
          <w:szCs w:val="28"/>
        </w:rPr>
        <w:t xml:space="preserve"> </w:t>
      </w:r>
      <w:r w:rsidRPr="00A659F3">
        <w:rPr>
          <w:color w:val="000000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DA0498F" w14:textId="77777777" w:rsidR="000120B6" w:rsidRPr="00A659F3" w:rsidRDefault="000120B6" w:rsidP="000120B6">
      <w:pPr>
        <w:pStyle w:val="a6"/>
        <w:jc w:val="both"/>
        <w:rPr>
          <w:sz w:val="28"/>
          <w:szCs w:val="28"/>
          <w:lang w:val="kk-KZ"/>
        </w:rPr>
      </w:pPr>
      <w:r w:rsidRPr="00A659F3">
        <w:rPr>
          <w:sz w:val="28"/>
          <w:szCs w:val="28"/>
        </w:rPr>
        <w:lastRenderedPageBreak/>
        <w:tab/>
        <w:t>По доводам Истца,</w:t>
      </w:r>
      <w:r w:rsidRPr="00A659F3">
        <w:rPr>
          <w:sz w:val="28"/>
          <w:szCs w:val="28"/>
          <w:lang w:val="kk-KZ"/>
        </w:rPr>
        <w:t xml:space="preserve"> истцу продано украденное автотранспортное средство, с поддельным </w:t>
      </w:r>
      <w:r w:rsidRPr="00A659F3">
        <w:rPr>
          <w:sz w:val="28"/>
          <w:szCs w:val="28"/>
        </w:rPr>
        <w:t>идентификационным номером кузова, соответственно сделка с указанным автотранспортным средством являются не законными и не действительными. И Истец в</w:t>
      </w:r>
      <w:r w:rsidRPr="00A659F3">
        <w:rPr>
          <w:sz w:val="28"/>
          <w:szCs w:val="28"/>
          <w:lang w:val="kk-KZ"/>
        </w:rPr>
        <w:t xml:space="preserve"> рассматриваемой ситуации был введен в заблуждения в части идентификационного номера автотранспорта, в следствии чего автотранспортное средство было изъято и истец не имеет возможности использования приобретенного по сделке имущество.</w:t>
      </w:r>
    </w:p>
    <w:p w14:paraId="0932F674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A659F3">
        <w:rPr>
          <w:sz w:val="28"/>
          <w:szCs w:val="28"/>
          <w:lang w:val="kk-KZ"/>
        </w:rPr>
        <w:t xml:space="preserve">- Нормами ст. 271, 272 ГК РК предусмотренно </w:t>
      </w:r>
      <w:r w:rsidRPr="00A659F3">
        <w:rPr>
          <w:color w:val="000000"/>
          <w:spacing w:val="2"/>
          <w:sz w:val="28"/>
          <w:szCs w:val="28"/>
          <w:shd w:val="clear" w:color="auto" w:fill="FFFFFF"/>
        </w:rPr>
        <w:t>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3256B3A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659F3">
        <w:rPr>
          <w:color w:val="000000"/>
          <w:spacing w:val="2"/>
          <w:sz w:val="28"/>
          <w:szCs w:val="28"/>
          <w:shd w:val="clear" w:color="auto" w:fill="FFFFFF"/>
        </w:rPr>
        <w:tab/>
        <w:t xml:space="preserve">Соответственно Ответчик согласно требованиям Законодательство республики Казахстан приобрел указанную автомашину в 2020 году в городе Караганда у гражданина Республики Казахстан где уполномоченными органами при перерегистрации проверено было о оформлено надлежащим образом и в течении двух лет эксплуатации авто никаких проблем со стороны правоохранительных органов не было. </w:t>
      </w:r>
    </w:p>
    <w:p w14:paraId="4D8F548E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659F3">
        <w:rPr>
          <w:color w:val="000000"/>
          <w:spacing w:val="2"/>
          <w:sz w:val="28"/>
          <w:szCs w:val="28"/>
          <w:shd w:val="clear" w:color="auto" w:fill="FFFFFF"/>
        </w:rPr>
        <w:tab/>
        <w:t>15.07.2022 год Согласно Договору купли продажи авто также уполномоченными органами указанная автомашина было перепроверена и снята с учета и было присвоен Транзитный номер для перевозки в РФ и при составления договора и снятии с учета присутствовал Истец. Доводы по факту не действительности Договора купли продажи и введения Истца в заблуждения не является обоснованным.</w:t>
      </w:r>
    </w:p>
    <w:p w14:paraId="0EABA62E" w14:textId="77777777" w:rsidR="000120B6" w:rsidRPr="00A659F3" w:rsidRDefault="000120B6" w:rsidP="000120B6">
      <w:pPr>
        <w:pStyle w:val="a6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A659F3">
        <w:rPr>
          <w:color w:val="000000"/>
          <w:spacing w:val="2"/>
          <w:sz w:val="28"/>
          <w:szCs w:val="28"/>
          <w:shd w:val="clear" w:color="auto" w:fill="FFFFFF"/>
        </w:rPr>
        <w:tab/>
        <w:t>Статья 72 ГПК РК оговаривает что, Каждая сторона должна доказать те обстоятельства, на которые она ссылается как на основания своих требований.</w:t>
      </w:r>
    </w:p>
    <w:p w14:paraId="6A12EDFA" w14:textId="77777777" w:rsidR="000120B6" w:rsidRPr="00A659F3" w:rsidRDefault="000120B6" w:rsidP="000120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Также Истец в Иске просит суд </w:t>
      </w:r>
      <w:r w:rsidRPr="00A659F3">
        <w:rPr>
          <w:rFonts w:ascii="Times New Roman" w:hAnsi="Times New Roman" w:cs="Times New Roman"/>
          <w:sz w:val="28"/>
          <w:szCs w:val="28"/>
        </w:rPr>
        <w:t xml:space="preserve">привести сторон сделки в первоначальное положение не обращая внимание на свои доводы в иске, что автомашина изъята правоохранительными органами РФ. </w:t>
      </w:r>
    </w:p>
    <w:p w14:paraId="734083A8" w14:textId="77777777" w:rsidR="000120B6" w:rsidRPr="00A659F3" w:rsidRDefault="000120B6" w:rsidP="000120B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659F3">
        <w:rPr>
          <w:rStyle w:val="s1"/>
          <w:color w:val="000000"/>
          <w:sz w:val="28"/>
          <w:szCs w:val="28"/>
        </w:rPr>
        <w:t>- По выше указанным доводам Истца статья 157-1. ГПК РК</w:t>
      </w:r>
      <w:r w:rsidRPr="00A659F3">
        <w:rPr>
          <w:rStyle w:val="s1"/>
          <w:b/>
          <w:bCs/>
          <w:color w:val="000000"/>
          <w:sz w:val="28"/>
          <w:szCs w:val="28"/>
        </w:rPr>
        <w:t> </w:t>
      </w:r>
      <w:r w:rsidRPr="00A659F3">
        <w:rPr>
          <w:color w:val="000000"/>
          <w:sz w:val="28"/>
          <w:szCs w:val="28"/>
        </w:rPr>
        <w:t>предусматривает о том, что При недействительности сделки каждая из сторон обязана возвратить другой все полученное по сделке, а при невозможности возврата в натуре  - возместить стоимость подлежащего возврату имущества ит.д.</w:t>
      </w:r>
    </w:p>
    <w:p w14:paraId="0D07BD32" w14:textId="77777777" w:rsidR="000120B6" w:rsidRPr="00A659F3" w:rsidRDefault="000120B6" w:rsidP="000120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A659F3">
        <w:rPr>
          <w:color w:val="000000"/>
          <w:sz w:val="28"/>
          <w:szCs w:val="28"/>
        </w:rPr>
        <w:t>Если сделка направлена на достижение преступной цели, противоправность которой установлена приговором (постановлением) суда, то при наличии умысла у обеих сторон все, полученное ими по сделке или предназначенное к получению, по решению или приговору суда подлежит конфискации. В случае исполнения такой сделки одной стороной у другой стороны подлежит конфискации все, полученное ею, и все, причитающееся с нее по сделке первой стороне. Если ни одна из сторон не приступила к исполнению, конфискации подлежит все, предусмотренное сделкой к исполнению.</w:t>
      </w:r>
    </w:p>
    <w:p w14:paraId="7CF1CFB2" w14:textId="77777777" w:rsidR="000120B6" w:rsidRPr="00A659F3" w:rsidRDefault="000120B6" w:rsidP="000120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659F3">
        <w:rPr>
          <w:color w:val="000000"/>
          <w:sz w:val="28"/>
          <w:szCs w:val="28"/>
        </w:rPr>
        <w:t xml:space="preserve">При наличии умысла на достижение преступной цели, противоправность которой установлена приговором (постановлением) суда, лишь у одной из сторон все, полученное ею по сделке, подлежит возвращению другой стороне, а полученное последней либо причитавшееся ей по сделке подлежит конфискации.  </w:t>
      </w:r>
    </w:p>
    <w:p w14:paraId="63B9EA21" w14:textId="77777777" w:rsidR="000120B6" w:rsidRPr="00A659F3" w:rsidRDefault="000120B6" w:rsidP="000120B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A659F3">
        <w:rPr>
          <w:rStyle w:val="s0"/>
          <w:color w:val="000000"/>
          <w:sz w:val="28"/>
          <w:szCs w:val="28"/>
        </w:rPr>
        <w:lastRenderedPageBreak/>
        <w:t xml:space="preserve">В соответствий </w:t>
      </w:r>
      <w:r w:rsidRPr="00A659F3">
        <w:rPr>
          <w:rStyle w:val="s1"/>
          <w:color w:val="000000"/>
          <w:sz w:val="28"/>
          <w:szCs w:val="28"/>
        </w:rPr>
        <w:t>статьи 6.</w:t>
      </w:r>
      <w:r w:rsidRPr="00A659F3">
        <w:rPr>
          <w:color w:val="000000"/>
          <w:sz w:val="28"/>
          <w:szCs w:val="28"/>
        </w:rPr>
        <w:t xml:space="preserve"> ГК РК </w:t>
      </w:r>
      <w:r w:rsidRPr="00A659F3">
        <w:rPr>
          <w:rStyle w:val="s0"/>
          <w:color w:val="000000"/>
          <w:sz w:val="28"/>
          <w:szCs w:val="28"/>
        </w:rPr>
        <w:t>Нормы гражданского законодательства должны толковаться в соответствии с буквальным значением их словесного выражения.</w:t>
      </w:r>
    </w:p>
    <w:p w14:paraId="6E57E79A" w14:textId="77777777" w:rsidR="000120B6" w:rsidRPr="00A659F3" w:rsidRDefault="000120B6" w:rsidP="000120B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65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9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</w:t>
      </w:r>
      <w:r w:rsidRPr="00A65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D5CE333" w14:textId="77777777" w:rsidR="000120B6" w:rsidRPr="00A659F3" w:rsidRDefault="000120B6" w:rsidP="000120B6">
      <w:pPr>
        <w:pStyle w:val="a6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A659F3">
        <w:rPr>
          <w:rFonts w:eastAsia="Times New Roman"/>
          <w:sz w:val="28"/>
          <w:szCs w:val="28"/>
        </w:rPr>
        <w:t xml:space="preserve"> </w:t>
      </w:r>
      <w:r w:rsidRPr="00A659F3">
        <w:rPr>
          <w:color w:val="000000"/>
          <w:sz w:val="28"/>
          <w:szCs w:val="28"/>
          <w:shd w:val="clear" w:color="auto" w:fill="FFFFFF"/>
        </w:rPr>
        <w:t>Согласно ст. 188, 189 ГК РК Собственник вправе по своему усмотрению совершать в отношении принадлежащего ему имущества любые действия, в том числе отчуждать это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 иным образом. Собственнику принадлежат права владения, пользования и распоряжения своим имуществом определять юридическую судьбу имущества.</w:t>
      </w:r>
    </w:p>
    <w:p w14:paraId="2F84F6DE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В ст. 157, п. 2 ГК РК предусмотрено о том, что сделка признается недействительной при нарушении требований, предъявляемых к форме, содержанию и участникам сделки, а также к свободе их волеизъявления по основаниям, установленным настоящим Кодексом или иными законодательными актами - Однако в соответствии указанной статьи Истец не приводит никаких существенных доводов о нарушении формы и содержания соглашения а также волеизлияние на заключение Договора.  </w:t>
      </w:r>
    </w:p>
    <w:p w14:paraId="1AFF663D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sz w:val="28"/>
          <w:szCs w:val="28"/>
        </w:rPr>
        <w:t xml:space="preserve"> 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Статья 159. Гражданского кодекса оговаривает Основания недействительности сделок и приводит 12 обстоятельств, где сделка может признаться недействительной, а именно: </w:t>
      </w:r>
    </w:p>
    <w:p w14:paraId="5301DF7E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1. Ничтожна сделка, совершенная без получения </w:t>
      </w:r>
      <w:r w:rsidRPr="00A659F3">
        <w:rPr>
          <w:rFonts w:eastAsia="Times New Roman"/>
          <w:sz w:val="28"/>
          <w:szCs w:val="28"/>
        </w:rPr>
        <w:t xml:space="preserve">необходимого разрешения; </w:t>
      </w:r>
    </w:p>
    <w:p w14:paraId="09E7BA7F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2. Сделка, преследующая цели </w:t>
      </w:r>
      <w:r w:rsidRPr="00A659F3">
        <w:rPr>
          <w:rFonts w:eastAsia="Times New Roman"/>
          <w:sz w:val="28"/>
          <w:szCs w:val="28"/>
        </w:rPr>
        <w:t>недобросовестной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 конкуренции или нарушающая требования деловой этики; </w:t>
      </w:r>
    </w:p>
    <w:p w14:paraId="19EA45D3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3. Сделка, совершенная лицом, не достигшим четырнадцати лет (малолетним); </w:t>
      </w:r>
    </w:p>
    <w:p w14:paraId="4B855F28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4. Сделка, совершенная несовершеннолетним, достигшим четырнадцати лет, без согласия его законных представителей; </w:t>
      </w:r>
    </w:p>
    <w:p w14:paraId="56A06183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5. Ничтожна сделка, совершенная лицом, признанным недееспособным вследствие душевной болезни или слабоумия. Сделка, совершенная гражданином, впоследствии признанным недееспособным; </w:t>
      </w:r>
    </w:p>
    <w:p w14:paraId="61C9D294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6. Сделка совершенная лицом, ограниченным судом в дееспособности; </w:t>
      </w:r>
    </w:p>
    <w:p w14:paraId="16A05880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7. Сделка, совершенная хотя и дееспособным, но находившимся в момент ее совершения в таком состоянии, когда он не мог понимать значения своих действий или руководить ими - по данному обстоятельству Истцом не были суду предоставлены соответствующие подтверждающие документы и/или доказательства; </w:t>
      </w:r>
    </w:p>
    <w:p w14:paraId="206FED16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8. Сделка, совершенная вследствие заблуждения, имеющего существенное значение, может быть признана судом недействительной по иску стороны, действовавшей под влиянием заблуждения; </w:t>
      </w:r>
    </w:p>
    <w:p w14:paraId="00E71C85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  <w:u w:val="single"/>
        </w:rPr>
        <w:t>9. Сделка, совершенная под влиянием обмана,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 насилия, угрозы, а также сделка, которую лицо было вынуждено совершить вследствие стечения </w:t>
      </w:r>
      <w:r w:rsidRPr="00A659F3">
        <w:rPr>
          <w:rFonts w:eastAsia="Times New Roman"/>
          <w:color w:val="000000" w:themeColor="text1"/>
          <w:sz w:val="28"/>
          <w:szCs w:val="28"/>
        </w:rPr>
        <w:lastRenderedPageBreak/>
        <w:t>тяжелых обстоятельств на крайне невыгодных для себя условиях, чем другая сторона воспользовалась (кабальная сделка</w:t>
      </w:r>
    </w:p>
    <w:p w14:paraId="3D3DBE48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   </w:t>
      </w:r>
      <w:r w:rsidRPr="00A659F3">
        <w:rPr>
          <w:rFonts w:eastAsia="Times New Roman"/>
          <w:color w:val="000000" w:themeColor="text1"/>
          <w:sz w:val="28"/>
          <w:szCs w:val="28"/>
          <w:u w:val="single"/>
        </w:rPr>
        <w:t>10. Сделка, совершенная вследствие злонамеренного</w:t>
      </w:r>
      <w:r w:rsidRPr="00A659F3">
        <w:rPr>
          <w:rFonts w:eastAsia="Times New Roman"/>
          <w:color w:val="000000" w:themeColor="text1"/>
          <w:sz w:val="28"/>
          <w:szCs w:val="28"/>
        </w:rPr>
        <w:t xml:space="preserve"> соглашения представителя одной стороны,  недобросовестного представителя - ну и здесь стороны непосредственно присутствовали при заключения Договора; </w:t>
      </w:r>
    </w:p>
    <w:p w14:paraId="04B9B132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11. Сделка, совершенная юридическим лицом в противоречии с целями деятельности; </w:t>
      </w:r>
    </w:p>
    <w:p w14:paraId="62CF6C5B" w14:textId="77777777" w:rsidR="000120B6" w:rsidRPr="00A659F3" w:rsidRDefault="000120B6" w:rsidP="000120B6">
      <w:pPr>
        <w:pStyle w:val="a6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 w:rsidRPr="00A659F3">
        <w:rPr>
          <w:rFonts w:eastAsia="Times New Roman"/>
          <w:color w:val="000000" w:themeColor="text1"/>
          <w:sz w:val="28"/>
          <w:szCs w:val="28"/>
        </w:rPr>
        <w:t xml:space="preserve">12. Сделки, предусмотренные </w:t>
      </w:r>
      <w:r w:rsidRPr="00A659F3">
        <w:rPr>
          <w:rFonts w:eastAsia="Times New Roman"/>
          <w:sz w:val="28"/>
          <w:szCs w:val="28"/>
        </w:rPr>
        <w:t xml:space="preserve">пунктами 3, </w:t>
      </w:r>
      <w:hyperlink r:id="rId7" w:anchor="sub_id=1590500" w:history="1">
        <w:r w:rsidRPr="00A659F3">
          <w:rPr>
            <w:rStyle w:val="a3"/>
            <w:color w:val="auto"/>
            <w:sz w:val="28"/>
            <w:szCs w:val="28"/>
            <w:u w:val="none"/>
          </w:rPr>
          <w:t>5</w:t>
        </w:r>
      </w:hyperlink>
      <w:r w:rsidRPr="00A659F3">
        <w:rPr>
          <w:rFonts w:eastAsia="Times New Roman"/>
          <w:color w:val="000000" w:themeColor="text1"/>
          <w:sz w:val="28"/>
          <w:szCs w:val="28"/>
        </w:rPr>
        <w:t xml:space="preserve"> настоящей статьи, по требованию законных представителей малолетних или недееспособных лиц.</w:t>
      </w:r>
    </w:p>
    <w:p w14:paraId="65F7C449" w14:textId="0565956F" w:rsidR="00544BC9" w:rsidRPr="00A659F3" w:rsidRDefault="000120B6" w:rsidP="000120B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Уважаемый суд Глава 4. ГК РК “Сделки” конкретно оговаривает понятие сделки, форму заключения а также в каких обстоятельствах Сделка признается не действительной - однако в Исковом заявлении не указанно конкретные обстоятельства и или ссылка на нормативные акты о признании сделки не действительной - кроме голословных обвинении Ответчика ничего не приведено.  </w:t>
      </w:r>
    </w:p>
    <w:p w14:paraId="699268A7" w14:textId="552D14D0" w:rsidR="00FF7128" w:rsidRPr="00A659F3" w:rsidRDefault="00FF7128" w:rsidP="00FE11F1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 xml:space="preserve">  В </w:t>
      </w:r>
      <w:r w:rsidR="00C558DF" w:rsidRPr="00A659F3">
        <w:rPr>
          <w:color w:val="000000"/>
          <w:spacing w:val="2"/>
          <w:sz w:val="28"/>
          <w:szCs w:val="28"/>
        </w:rPr>
        <w:t>соответствии</w:t>
      </w:r>
      <w:r w:rsidRPr="00A659F3">
        <w:rPr>
          <w:color w:val="000000"/>
          <w:spacing w:val="2"/>
          <w:sz w:val="28"/>
          <w:szCs w:val="28"/>
        </w:rPr>
        <w:t xml:space="preserve"> ст. </w:t>
      </w:r>
      <w:r w:rsidR="005A04C6" w:rsidRPr="00A659F3">
        <w:rPr>
          <w:color w:val="000000"/>
          <w:spacing w:val="2"/>
          <w:sz w:val="28"/>
          <w:szCs w:val="28"/>
        </w:rPr>
        <w:t>74</w:t>
      </w:r>
      <w:r w:rsidR="00C558DF" w:rsidRPr="00A659F3">
        <w:rPr>
          <w:color w:val="000000"/>
          <w:spacing w:val="2"/>
          <w:sz w:val="28"/>
          <w:szCs w:val="28"/>
        </w:rPr>
        <w:t>, 75 ГПК РК</w:t>
      </w:r>
      <w:r w:rsidRPr="00A659F3">
        <w:rPr>
          <w:color w:val="000000"/>
          <w:spacing w:val="2"/>
          <w:sz w:val="28"/>
          <w:szCs w:val="28"/>
        </w:rPr>
        <w:t xml:space="preserve"> Суд, рассматривающий дело, по собственной инициативе или в случае удовлетворения ходатайств лиц, участвующих в деле, о необходимости обеспечения (сбора, исследования) доказательств, находящихся в другом государстве, с которым Республика Казахстан имеет договор об оказании правовой помощи по гражданским делам, направляет судебное поручение в соответствии с положениями этого договора.</w:t>
      </w:r>
    </w:p>
    <w:p w14:paraId="7CE1688D" w14:textId="59E799B3" w:rsidR="000120B6" w:rsidRPr="00A659F3" w:rsidRDefault="00C558DF" w:rsidP="00C558DF">
      <w:pPr>
        <w:pStyle w:val="a4"/>
        <w:shd w:val="clear" w:color="auto" w:fill="FFFFFF"/>
        <w:spacing w:before="0" w:beforeAutospacing="0" w:after="360" w:afterAutospacing="0" w:line="285" w:lineRule="atLeast"/>
        <w:ind w:firstLine="708"/>
        <w:textAlignment w:val="baseline"/>
        <w:rPr>
          <w:color w:val="000000" w:themeColor="text1"/>
          <w:sz w:val="28"/>
          <w:szCs w:val="28"/>
        </w:rPr>
      </w:pPr>
      <w:r w:rsidRPr="00A659F3">
        <w:rPr>
          <w:color w:val="000000"/>
          <w:spacing w:val="2"/>
          <w:sz w:val="28"/>
          <w:szCs w:val="28"/>
        </w:rPr>
        <w:t>Выполнение судебного поручения производится в судебном заседании по правилам, установленным настоящим Кодексом. Лица, участвующие в деле, извещаются о времени и месте заседания, однако их неявка не является препятствием к выполнению поручения.</w:t>
      </w:r>
      <w:r w:rsidR="000120B6" w:rsidRPr="00A659F3">
        <w:rPr>
          <w:color w:val="000000" w:themeColor="text1"/>
          <w:sz w:val="28"/>
          <w:szCs w:val="28"/>
        </w:rPr>
        <w:t xml:space="preserve">   </w:t>
      </w:r>
    </w:p>
    <w:p w14:paraId="146880BA" w14:textId="2A138675" w:rsidR="000120B6" w:rsidRPr="00A659F3" w:rsidRDefault="000120B6" w:rsidP="00A451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всестороннего, полного и объективного рассмотрения гражданского дела судом,</w:t>
      </w:r>
      <w:r w:rsidRPr="00A659F3">
        <w:rPr>
          <w:rFonts w:ascii="Times New Roman" w:eastAsia="Arial Unicode MS" w:hAnsi="Times New Roman" w:cs="Times New Roman"/>
          <w:sz w:val="28"/>
          <w:szCs w:val="28"/>
          <w:lang w:val="kk-KZ" w:bidi="ru-RU"/>
        </w:rPr>
        <w:t xml:space="preserve"> считаем необходимым </w:t>
      </w:r>
      <w:r w:rsidR="00B91CD5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обеспечения (сбора, исследования) доказательств, находящихся в Российской Федерации</w:t>
      </w:r>
      <w:r w:rsidR="00002165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так как между РК и РФ </w:t>
      </w:r>
      <w:r w:rsidR="00EC507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имеется договор об оказании правовой помощи по гражданским</w:t>
      </w:r>
      <w:r w:rsidR="002A301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C507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делам</w:t>
      </w:r>
      <w:r w:rsidR="002A301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есть возможность</w:t>
      </w:r>
      <w:r w:rsidR="00EC507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направ</w:t>
      </w:r>
      <w:r w:rsidR="002A301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ить</w:t>
      </w:r>
      <w:r w:rsidR="00EC507D"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судебное поручение в соответствии с положениями этого договора.</w:t>
      </w:r>
    </w:p>
    <w:p w14:paraId="081F1B71" w14:textId="77777777" w:rsidR="000120B6" w:rsidRPr="00A659F3" w:rsidRDefault="000120B6" w:rsidP="000120B6">
      <w:pPr>
        <w:pStyle w:val="j18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C6C768C" w14:textId="04984423" w:rsidR="000120B6" w:rsidRPr="00A659F3" w:rsidRDefault="000120B6" w:rsidP="000120B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 и на основании изложенного в соответствии ст. 46, </w:t>
      </w:r>
      <w:r w:rsidR="00C558DF"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74, 75</w:t>
      </w:r>
      <w:r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580CB10D" w14:textId="77777777" w:rsidR="000120B6" w:rsidRPr="00A659F3" w:rsidRDefault="000120B6" w:rsidP="000120B6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Суд:</w:t>
      </w:r>
    </w:p>
    <w:p w14:paraId="1FE26FAA" w14:textId="371980E1" w:rsidR="00A45183" w:rsidRPr="00A659F3" w:rsidRDefault="00A45183" w:rsidP="00A4518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Удовлетворить </w:t>
      </w:r>
      <w:r w:rsidRPr="00A659F3">
        <w:rPr>
          <w:rFonts w:ascii="Times New Roman" w:hAnsi="Times New Roman" w:cs="Times New Roman"/>
          <w:sz w:val="28"/>
          <w:szCs w:val="28"/>
        </w:rPr>
        <w:t>Ходатайство</w:t>
      </w:r>
      <w:r w:rsidRPr="00A65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59F3">
        <w:rPr>
          <w:rFonts w:ascii="Times New Roman" w:hAnsi="Times New Roman" w:cs="Times New Roman"/>
          <w:color w:val="000000"/>
          <w:spacing w:val="2"/>
          <w:sz w:val="28"/>
          <w:szCs w:val="28"/>
        </w:rPr>
        <w:t>о необходимости обеспечения (сбора, исследования) доказательств, находящихся в другом государстве;</w:t>
      </w:r>
    </w:p>
    <w:p w14:paraId="23CC714B" w14:textId="653F4C5C" w:rsidR="00A45183" w:rsidRPr="00A659F3" w:rsidRDefault="00DE3634" w:rsidP="001F1A7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659F3">
        <w:rPr>
          <w:sz w:val="28"/>
          <w:szCs w:val="28"/>
          <w:lang w:val="ru-RU"/>
        </w:rPr>
        <w:t xml:space="preserve">Направит в </w:t>
      </w:r>
      <w:r w:rsidR="00267808" w:rsidRPr="00A659F3">
        <w:rPr>
          <w:sz w:val="28"/>
          <w:szCs w:val="28"/>
          <w:lang w:val="ru-RU"/>
        </w:rPr>
        <w:t xml:space="preserve">РФ Судебное поручение о предоставлении копии </w:t>
      </w:r>
      <w:r w:rsidR="00347BEB" w:rsidRPr="00A659F3">
        <w:rPr>
          <w:sz w:val="28"/>
          <w:szCs w:val="28"/>
          <w:lang w:val="ru-RU"/>
        </w:rPr>
        <w:t>материалов</w:t>
      </w:r>
      <w:r w:rsidR="00267808" w:rsidRPr="00A659F3">
        <w:rPr>
          <w:sz w:val="28"/>
          <w:szCs w:val="28"/>
          <w:lang w:val="ru-RU"/>
        </w:rPr>
        <w:t xml:space="preserve"> Уголовного дела </w:t>
      </w:r>
      <w:r w:rsidR="00267808" w:rsidRPr="00A659F3">
        <w:rPr>
          <w:sz w:val="28"/>
          <w:szCs w:val="28"/>
        </w:rPr>
        <w:t xml:space="preserve">№ 12201920069000953 от 05 августа 2022 года </w:t>
      </w:r>
      <w:r w:rsidR="00267808" w:rsidRPr="00A659F3">
        <w:rPr>
          <w:sz w:val="28"/>
          <w:szCs w:val="28"/>
          <w:lang w:val="ru-RU"/>
        </w:rPr>
        <w:lastRenderedPageBreak/>
        <w:t xml:space="preserve">возбужденного </w:t>
      </w:r>
      <w:r w:rsidR="00707D5C" w:rsidRPr="00A659F3">
        <w:rPr>
          <w:sz w:val="28"/>
          <w:szCs w:val="28"/>
        </w:rPr>
        <w:t>старши</w:t>
      </w:r>
      <w:r w:rsidR="00267808" w:rsidRPr="00A659F3">
        <w:rPr>
          <w:sz w:val="28"/>
          <w:szCs w:val="28"/>
          <w:lang w:val="ru-RU"/>
        </w:rPr>
        <w:t>м</w:t>
      </w:r>
      <w:r w:rsidR="00707D5C" w:rsidRPr="00A659F3">
        <w:rPr>
          <w:sz w:val="28"/>
          <w:szCs w:val="28"/>
        </w:rPr>
        <w:t xml:space="preserve"> следовател</w:t>
      </w:r>
      <w:r w:rsidR="00267808" w:rsidRPr="00A659F3">
        <w:rPr>
          <w:sz w:val="28"/>
          <w:szCs w:val="28"/>
          <w:lang w:val="ru-RU"/>
        </w:rPr>
        <w:t xml:space="preserve">ем </w:t>
      </w:r>
      <w:r w:rsidR="00267808" w:rsidRPr="00A659F3">
        <w:rPr>
          <w:sz w:val="28"/>
          <w:szCs w:val="28"/>
        </w:rPr>
        <w:t>майор</w:t>
      </w:r>
      <w:r w:rsidR="00267808" w:rsidRPr="00A659F3">
        <w:rPr>
          <w:sz w:val="28"/>
          <w:szCs w:val="28"/>
          <w:lang w:val="ru-RU"/>
        </w:rPr>
        <w:t>ом</w:t>
      </w:r>
      <w:r w:rsidR="00267808" w:rsidRPr="00A659F3">
        <w:rPr>
          <w:sz w:val="28"/>
          <w:szCs w:val="28"/>
        </w:rPr>
        <w:t xml:space="preserve"> полиции</w:t>
      </w:r>
      <w:r w:rsidR="00707D5C" w:rsidRPr="00A659F3">
        <w:rPr>
          <w:sz w:val="28"/>
          <w:szCs w:val="28"/>
        </w:rPr>
        <w:t xml:space="preserve"> А.С Нурисламов</w:t>
      </w:r>
      <w:r w:rsidR="00267808" w:rsidRPr="00A659F3">
        <w:rPr>
          <w:sz w:val="28"/>
          <w:szCs w:val="28"/>
          <w:lang w:val="ru-RU"/>
        </w:rPr>
        <w:t>ым</w:t>
      </w:r>
      <w:r w:rsidR="00707D5C" w:rsidRPr="00A659F3">
        <w:rPr>
          <w:sz w:val="28"/>
          <w:szCs w:val="28"/>
        </w:rPr>
        <w:t xml:space="preserve"> ОД ОП № 4 «Электротехнический» Управления МВД России по г. Набережные Челны </w:t>
      </w:r>
      <w:r w:rsidR="001F1A71" w:rsidRPr="00A659F3">
        <w:rPr>
          <w:sz w:val="28"/>
          <w:szCs w:val="28"/>
          <w:lang w:val="ru-RU"/>
        </w:rPr>
        <w:t xml:space="preserve">возбужденного </w:t>
      </w:r>
      <w:r w:rsidR="001F1A71" w:rsidRPr="00A659F3">
        <w:rPr>
          <w:sz w:val="28"/>
          <w:szCs w:val="28"/>
        </w:rPr>
        <w:t>по признакам состава преступления, предусмотренного ч.1 ст. 326 УК РФ</w:t>
      </w:r>
      <w:r w:rsidR="001F1A71" w:rsidRPr="00A659F3">
        <w:rPr>
          <w:sz w:val="28"/>
          <w:szCs w:val="28"/>
          <w:lang w:val="ru-RU"/>
        </w:rPr>
        <w:t>.</w:t>
      </w:r>
    </w:p>
    <w:p w14:paraId="303AE8D3" w14:textId="4CE28687" w:rsidR="000120B6" w:rsidRPr="00A659F3" w:rsidRDefault="000120B6" w:rsidP="00A45183">
      <w:pPr>
        <w:pStyle w:val="a7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02ACB5" w14:textId="77777777" w:rsidR="000120B6" w:rsidRPr="00A659F3" w:rsidRDefault="000120B6" w:rsidP="000120B6">
      <w:pPr>
        <w:pStyle w:val="a6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659F3">
        <w:rPr>
          <w:rFonts w:eastAsia="Times New Roman"/>
          <w:b/>
          <w:bCs/>
          <w:sz w:val="28"/>
          <w:szCs w:val="28"/>
        </w:rPr>
        <w:t xml:space="preserve">С уважением, </w:t>
      </w:r>
    </w:p>
    <w:p w14:paraId="04A89597" w14:textId="77777777" w:rsidR="000120B6" w:rsidRPr="00A659F3" w:rsidRDefault="000120B6" w:rsidP="000120B6">
      <w:pPr>
        <w:pStyle w:val="a6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659F3">
        <w:rPr>
          <w:rFonts w:eastAsia="Times New Roman"/>
          <w:b/>
          <w:bCs/>
          <w:sz w:val="28"/>
          <w:szCs w:val="28"/>
        </w:rPr>
        <w:t>Представитель по доверенности</w:t>
      </w:r>
    </w:p>
    <w:p w14:paraId="527F82AB" w14:textId="77777777" w:rsidR="000120B6" w:rsidRPr="00A659F3" w:rsidRDefault="000120B6" w:rsidP="000120B6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59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00C4B889" w14:textId="77777777" w:rsidR="000120B6" w:rsidRDefault="000120B6" w:rsidP="000120B6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15E80E27" w14:textId="77777777" w:rsidR="000120B6" w:rsidRDefault="000120B6" w:rsidP="000120B6">
      <w:pPr>
        <w:pStyle w:val="a6"/>
        <w:ind w:left="4956"/>
        <w:rPr>
          <w:b/>
          <w:sz w:val="24"/>
          <w:szCs w:val="24"/>
          <w:lang w:val="kk-KZ"/>
        </w:rPr>
      </w:pPr>
    </w:p>
    <w:p w14:paraId="0273B25C" w14:textId="77777777" w:rsidR="000120B6" w:rsidRDefault="000120B6" w:rsidP="000120B6">
      <w:pPr>
        <w:pStyle w:val="a6"/>
        <w:ind w:left="4956"/>
        <w:rPr>
          <w:b/>
          <w:sz w:val="24"/>
          <w:szCs w:val="24"/>
          <w:lang w:val="kk-KZ"/>
        </w:rPr>
      </w:pPr>
    </w:p>
    <w:p w14:paraId="3E337631" w14:textId="77777777" w:rsidR="00795605" w:rsidRDefault="00795605"/>
    <w:sectPr w:rsidR="00795605" w:rsidSect="000120B6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29F"/>
    <w:multiLevelType w:val="hybridMultilevel"/>
    <w:tmpl w:val="9D400C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98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E8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E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7DFE"/>
    <w:multiLevelType w:val="hybridMultilevel"/>
    <w:tmpl w:val="ADA6364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83888">
    <w:abstractNumId w:val="0"/>
  </w:num>
  <w:num w:numId="2" w16cid:durableId="742722725">
    <w:abstractNumId w:val="0"/>
  </w:num>
  <w:num w:numId="3" w16cid:durableId="201630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E18"/>
    <w:rsid w:val="00002165"/>
    <w:rsid w:val="000120B6"/>
    <w:rsid w:val="001B6C4E"/>
    <w:rsid w:val="001F1A71"/>
    <w:rsid w:val="00267808"/>
    <w:rsid w:val="002A301D"/>
    <w:rsid w:val="00310DDA"/>
    <w:rsid w:val="00347BEB"/>
    <w:rsid w:val="00494E18"/>
    <w:rsid w:val="00537B46"/>
    <w:rsid w:val="00544BC9"/>
    <w:rsid w:val="005A04C6"/>
    <w:rsid w:val="006D4009"/>
    <w:rsid w:val="00707D5C"/>
    <w:rsid w:val="00795605"/>
    <w:rsid w:val="008D1466"/>
    <w:rsid w:val="009E506E"/>
    <w:rsid w:val="00A45183"/>
    <w:rsid w:val="00A659F3"/>
    <w:rsid w:val="00B91CD5"/>
    <w:rsid w:val="00C558DF"/>
    <w:rsid w:val="00C74DE7"/>
    <w:rsid w:val="00D82448"/>
    <w:rsid w:val="00DE3634"/>
    <w:rsid w:val="00E07479"/>
    <w:rsid w:val="00E85AA9"/>
    <w:rsid w:val="00EB7771"/>
    <w:rsid w:val="00EC507D"/>
    <w:rsid w:val="00FE11F1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B9D9"/>
  <w15:chartTrackingRefBased/>
  <w15:docId w15:val="{502FFC9F-D54B-4B67-9B83-1DCD2CB0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0B6"/>
    <w:pPr>
      <w:spacing w:after="200" w:line="276" w:lineRule="auto"/>
    </w:pPr>
    <w:rPr>
      <w:rFonts w:eastAsiaTheme="minorEastAsia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20B6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qFormat/>
    <w:locked/>
    <w:rsid w:val="000120B6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0120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0120B6"/>
    <w:pPr>
      <w:ind w:left="720"/>
      <w:contextualSpacing/>
    </w:pPr>
  </w:style>
  <w:style w:type="paragraph" w:customStyle="1" w:styleId="j18">
    <w:name w:val="j18"/>
    <w:basedOn w:val="a"/>
    <w:uiPriority w:val="99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1">
    <w:name w:val="s1"/>
    <w:basedOn w:val="a0"/>
    <w:rsid w:val="000120B6"/>
  </w:style>
  <w:style w:type="character" w:customStyle="1" w:styleId="er2xx9">
    <w:name w:val="_er2xx9"/>
    <w:basedOn w:val="a0"/>
    <w:rsid w:val="000120B6"/>
  </w:style>
  <w:style w:type="character" w:customStyle="1" w:styleId="note">
    <w:name w:val="note"/>
    <w:basedOn w:val="a0"/>
    <w:rsid w:val="000120B6"/>
  </w:style>
  <w:style w:type="character" w:customStyle="1" w:styleId="s0">
    <w:name w:val="s0"/>
    <w:basedOn w:val="a0"/>
    <w:rsid w:val="0001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60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1793</Words>
  <Characters>11874</Characters>
  <Application>Microsoft Office Word</Application>
  <DocSecurity>0</DocSecurity>
  <Lines>247</Lines>
  <Paragraphs>80</Paragraphs>
  <ScaleCrop>false</ScaleCrop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25</cp:revision>
  <dcterms:created xsi:type="dcterms:W3CDTF">2024-01-07T18:36:00Z</dcterms:created>
  <dcterms:modified xsi:type="dcterms:W3CDTF">2026-02-06T15:31:00Z</dcterms:modified>
</cp:coreProperties>
</file>