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609BB" w14:textId="77777777" w:rsidR="00C56C7B" w:rsidRDefault="00C56C7B" w:rsidP="00A81D5F">
      <w:pPr>
        <w:jc w:val="both"/>
        <w:rPr>
          <w:lang w:val="en-US"/>
        </w:rPr>
      </w:pPr>
    </w:p>
    <w:p w14:paraId="00379CCD" w14:textId="214BFFFE" w:rsidR="00A81D5F" w:rsidRPr="00F802FF" w:rsidRDefault="00F802FF" w:rsidP="00C56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="00C56C7B" w:rsidRPr="00C56C7B">
        <w:rPr>
          <w:rFonts w:ascii="Times New Roman" w:hAnsi="Times New Roman" w:cs="Times New Roman"/>
          <w:b/>
          <w:sz w:val="24"/>
          <w:szCs w:val="24"/>
        </w:rPr>
        <w:t>ринудительное</w:t>
      </w:r>
      <w:proofErr w:type="spellEnd"/>
      <w:r w:rsidR="00C56C7B" w:rsidRPr="00C56C7B">
        <w:rPr>
          <w:rFonts w:ascii="Times New Roman" w:hAnsi="Times New Roman" w:cs="Times New Roman"/>
          <w:b/>
          <w:sz w:val="24"/>
          <w:szCs w:val="24"/>
        </w:rPr>
        <w:t xml:space="preserve">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возмещения.</w:t>
      </w:r>
    </w:p>
    <w:p w14:paraId="7F3915A6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>ТОО «А» (далее – товарищество) обратилось в суд с иском к акиму города Костаная (далее – аким): - о признании незаконным постановления акимата города Костаная (далее – акимат) № 395 от 14 февраля 2014 года «О начале принудительного отчуждения земельного участка в связи с изъятием для государственных нужд» (далее – постановление № 395), согласно которому принадлежащий на праве собственности товариществу земельный участок площадью 0,4103 гектаров, расположенный по адресу: город Костанай, улица Гоголя, 74, подлежит изъятию для государственных нужд; - о возмещении морального вреда в размере 5 000 000 тенге.</w:t>
      </w:r>
    </w:p>
    <w:p w14:paraId="494D1738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 К участию в деле в качестве третьих лиц, не заявляющих самостоятельных требований на предмет спора, привлечены на стороне истца АО «Б» (далее – банк), на стороне ответчика - ГУ «Отдел земельных отношений акимата города Костанай» (далее – отдел земельных отношений), ГУ «Отдел архитектуры и градостроительства акимата города Костанай», ГУ «Отдел </w:t>
      </w:r>
      <w:proofErr w:type="spellStart"/>
      <w:r w:rsidRPr="00C56C7B">
        <w:rPr>
          <w:rFonts w:ascii="Times New Roman" w:hAnsi="Times New Roman" w:cs="Times New Roman"/>
          <w:sz w:val="24"/>
          <w:szCs w:val="24"/>
        </w:rPr>
        <w:t>жилищнокоммунального</w:t>
      </w:r>
      <w:proofErr w:type="spellEnd"/>
      <w:r w:rsidRPr="00C56C7B">
        <w:rPr>
          <w:rFonts w:ascii="Times New Roman" w:hAnsi="Times New Roman" w:cs="Times New Roman"/>
          <w:sz w:val="24"/>
          <w:szCs w:val="24"/>
        </w:rPr>
        <w:t xml:space="preserve"> хозяйства, пассажирского транспорта и автомобильных дорог акимата города Костанай» и ГКП «Костанайский городской парк культуры и отдыха» (далее – городской парк). </w:t>
      </w:r>
    </w:p>
    <w:p w14:paraId="39CF0E41" w14:textId="3A851576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Решением специализированного межрайонного экономического суда Костанайской области от 10 ноября 2014 года в иске отказано. </w:t>
      </w:r>
      <w:hyperlink r:id="rId6" w:history="1">
        <w:r w:rsidRPr="00C56C7B">
          <w:rPr>
            <w:rStyle w:val="aa"/>
            <w:rFonts w:ascii="Times New Roman" w:hAnsi="Times New Roman" w:cs="Times New Roman"/>
            <w:sz w:val="24"/>
            <w:szCs w:val="24"/>
          </w:rPr>
          <w:t>Постановлением апелляционной судебной коллегии</w:t>
        </w:r>
      </w:hyperlink>
      <w:r w:rsidRPr="00C56C7B">
        <w:rPr>
          <w:rFonts w:ascii="Times New Roman" w:hAnsi="Times New Roman" w:cs="Times New Roman"/>
          <w:sz w:val="24"/>
          <w:szCs w:val="24"/>
        </w:rPr>
        <w:t xml:space="preserve"> Костанайского областного суда решение суда первой инстанции отменено в части отказа в признании незаконным постановления № 395 с вынесением в этой части нового решения об удовлетворении этих требований. Признано незаконным и отменено постановление акимата № 395. </w:t>
      </w:r>
    </w:p>
    <w:p w14:paraId="002666FF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В остальной части решение суда первой инстанции оставлено без изменения. Постановлением кассационной судебной коллегии Костанайского областного суда постановление суда апелляционной инстанции в части удовлетворения иска отменено с оставлением в силе решения суда первой инстанции. В остальном апелляционное постановление оставлено без изменения. </w:t>
      </w:r>
    </w:p>
    <w:p w14:paraId="1DA357FE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по гражданским и административным делам Верховного Суда отменила постановление кассационной инстанции, оставив в силе постановление апелляционной коллегии этого же суда от 15 января 2015 года по следующим основаниям. Из материалов дела следует, что товариществу принадлежит на праве собственности имущественный комплекс – здание кинотеатра «40 лет Казахстана» с закусочной быстрого обслуживания и </w:t>
      </w:r>
      <w:proofErr w:type="spellStart"/>
      <w:r w:rsidRPr="00C56C7B">
        <w:rPr>
          <w:rFonts w:ascii="Times New Roman" w:hAnsi="Times New Roman" w:cs="Times New Roman"/>
          <w:sz w:val="24"/>
          <w:szCs w:val="24"/>
        </w:rPr>
        <w:t>дискозалом</w:t>
      </w:r>
      <w:proofErr w:type="spellEnd"/>
      <w:r w:rsidRPr="00C56C7B">
        <w:rPr>
          <w:rFonts w:ascii="Times New Roman" w:hAnsi="Times New Roman" w:cs="Times New Roman"/>
          <w:sz w:val="24"/>
          <w:szCs w:val="24"/>
        </w:rPr>
        <w:t xml:space="preserve">, двумя земельными участками: - 0,1573 гектаров под кадастровым номером 12-193-013-167, с целевым назначением для обслуживания кинотеатра «40 лет Казахстана»; - 0,4103 гектаров под кадастровым номером 12-193-013-1074, с целевым назначением – под застройку развлекательного центра с кинотеатром, рестораном, детскими игровыми площадками, офисами и гостиничными помещениями. </w:t>
      </w:r>
    </w:p>
    <w:p w14:paraId="5011635B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Право собственности товарищества на имущественный комплекс возникло на основании договора купли-продажи от 10 октября 2012 года, зарегистрировано в уполномоченном органе 16 октября 2012 года. Имущественный комплекс был приобретен товариществом с целью дальнейшей реконструкции, финансирование которой нуждалось в государственной поддержке. Поэтому был разработан проект «Приобретение имущественного </w:t>
      </w:r>
      <w:r w:rsidRPr="00C56C7B">
        <w:rPr>
          <w:rFonts w:ascii="Times New Roman" w:hAnsi="Times New Roman" w:cs="Times New Roman"/>
          <w:sz w:val="24"/>
          <w:szCs w:val="24"/>
        </w:rPr>
        <w:lastRenderedPageBreak/>
        <w:t xml:space="preserve">комплекса с целью его дальнейшего расширения», представленный товариществом для рассмотрения в уполномоченный орган. Бюллетень Верховного Суда Республики Казахстан № 12/2015 20 Региональным Координационным советом по форсированному индустриальному развитию Костанайской области под председательством заместителя акима области Д. была одобрена возможность государственной поддержки названного проекта в форме субсидирования процентной ставки по кредиту банка по программе «Дорожная карта бизнеса-2020» (протокол заседания от 28 ноября 2012 года № 126). </w:t>
      </w:r>
    </w:p>
    <w:p w14:paraId="718CC064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Данное обстоятельство явилось основанием для заключения между товариществом и банком соглашения о предоставлении кредитной линии по программе «Дорожная карта бизнеса-2020» в рамках реализации первого направления от 30 ноября 2012 года № 30.11.12/КОS/816. По данному соглашению банк предоставил товариществу кредитную линию на сумму 616 435 000 тенге, сроком на 120 месяцев (по 29 ноября 2022 года), с уплатой вознаграждения за пользование кредитом одиннадцати процентов годовых, из которых семь процентов субсидируются по программе «Дорожная карта бизнеса-2020». </w:t>
      </w:r>
    </w:p>
    <w:p w14:paraId="699B05BF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Первый транш по кредиту – 350 миллионов тенге - получен товариществом 30 ноября 2012 года. Исполнение обязательств заемщика обеспечено договором залога № 816 от 5 сентября 2013 года, предметом залога является имущество, которое поступит в собственность товарищества в будущем: здание развлекательного центра с земельными участками площадью 0,1573 и 0,4103 гектаров. </w:t>
      </w:r>
    </w:p>
    <w:p w14:paraId="3A227DA1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>Реконструкция имущественного комплекса была разрешена постановлением акимата от 13 декабря 2012 года № 2640 (далее – постановление № 2640), архитектурно-планировочное задание выдано 26 декабря 2012 года, все необходимые согласования и разрешения были получены, 27 августа 2013 года товарищество уведомило уполномоченный орган о начале строительно-монтажных работ. Однако постановление № 2640 было отменено постановлением акимата от 24 декабря 2013 года № 2846 (далее – постановление № 2846). В свою очередь, постановление № 2846 отменено постановлением акимата от 20 февраля 2014 года № 427 (далее – постановление № 427).</w:t>
      </w:r>
    </w:p>
    <w:p w14:paraId="537A19C1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 Издание постановления № 427 фактически носило формальный характер, поскольку 14 февраля 2014 года акимат вынес оспариваемое постановление № 395, согласно которому в целях строительства объектов общего пользования принадлежащий товариществу на праве собственности земельный участок площадью 0,4103 гектаров под кадастровым номером 12-193-013-1074 подлежит принудительному отчуждению в связи с изъятием для государственных нужд. Уведомление о принудительном отчуждении земельного участка было направлено товариществу 20 февраля 2014 года. Товарищество, считая постановление № 395 незаконным, предъявило рассматриваемый иск.</w:t>
      </w:r>
    </w:p>
    <w:p w14:paraId="05ABF4C3" w14:textId="5CB031CB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C56C7B">
          <w:rPr>
            <w:rStyle w:val="aa"/>
            <w:rFonts w:ascii="Times New Roman" w:hAnsi="Times New Roman" w:cs="Times New Roman"/>
            <w:sz w:val="24"/>
            <w:szCs w:val="24"/>
          </w:rPr>
          <w:t>Суд первой инстанции</w:t>
        </w:r>
      </w:hyperlink>
      <w:r w:rsidRPr="00C56C7B">
        <w:rPr>
          <w:rFonts w:ascii="Times New Roman" w:hAnsi="Times New Roman" w:cs="Times New Roman"/>
          <w:sz w:val="24"/>
          <w:szCs w:val="24"/>
        </w:rPr>
        <w:t xml:space="preserve"> отказал в иске, сославшись на соблюдение ответчиком всех требований законодательства при проведении процедуры принудительного отчуждения земельного участка в связи с изъятием для государственных нужд. С приведенной позицией согласилась кассационная коллегия, указав, что суд апелляционной инстанции, принимая иное решение, вышел за пределы предмета спора. Между тем выводы суда апелляционной инстанции о незаконности оспариваемого постановления № 395 основаны на законе и обстоятельствах, имеющих значение для дела. </w:t>
      </w:r>
    </w:p>
    <w:p w14:paraId="243A93D8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В силу пункта 3 статьи 26 Конституции Республики Казахстан принудительное отчуждение имущества для государственных нужд в исключительных случаях, предусмотренных законом, может быть произведено при условии равноценного его </w:t>
      </w:r>
      <w:r w:rsidRPr="00C56C7B">
        <w:rPr>
          <w:rFonts w:ascii="Times New Roman" w:hAnsi="Times New Roman" w:cs="Times New Roman"/>
          <w:sz w:val="24"/>
          <w:szCs w:val="24"/>
        </w:rPr>
        <w:lastRenderedPageBreak/>
        <w:t xml:space="preserve">возмещения. Исключительные случаи для принудительного отчуждения земельного участка для государственных нужд установлены в статье 84 Земельного кодекса Республики Казахстан. </w:t>
      </w:r>
    </w:p>
    <w:p w14:paraId="09F39E12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>Действительно, в названной норме поименовано строительство объектов общего пользования населенных пунктов, на которое имеется ссылка в оспариваемом постановлении. Однако в судебном разбирательстве достоверно установлено, что изъятие земельного участка инициировано городским парком «в целях размещения различных концертных площадок и других объектов общего пользования».</w:t>
      </w:r>
    </w:p>
    <w:p w14:paraId="474640A9" w14:textId="77777777" w:rsidR="00C56C7B" w:rsidRPr="00F802FF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 По сути, единственное письмо городского парка явилось основанием для издания оспариваемого постановления № 395, в котором не конкретизировано, для строительства какого именно объекта общего пользования необходимо изъять земельный участок, находящийся в частной собственности. В письме городского парка также не раскрывается, какой объект общего пользования планируется построить на изымаемом земельном участке. В то же время товарищество использует принадлежащий ему земельный участок по целевому назначению, в соответствии с генеральным планом развития города Костаная.</w:t>
      </w:r>
    </w:p>
    <w:p w14:paraId="2B95DC36" w14:textId="391B5A26" w:rsidR="00C56C7B" w:rsidRPr="00C56C7B" w:rsidRDefault="00C56C7B" w:rsidP="00C56C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6C7B">
        <w:rPr>
          <w:rFonts w:ascii="Times New Roman" w:hAnsi="Times New Roman" w:cs="Times New Roman"/>
          <w:sz w:val="24"/>
          <w:szCs w:val="24"/>
        </w:rPr>
        <w:t xml:space="preserve"> Изъятие земельного участка исключает возможность реализации товариществом инвестиционного проекта, одобренного Координационным советом по форсированному индустриальному развитию Костанайской области и субсидируемого за счет бюджетных средств по программе «Дорожная карта бизнеса-2020». При таких обстоятельствах </w:t>
      </w:r>
      <w:hyperlink r:id="rId8" w:history="1">
        <w:r w:rsidRPr="00C56C7B">
          <w:rPr>
            <w:rStyle w:val="aa"/>
            <w:rFonts w:ascii="Times New Roman" w:hAnsi="Times New Roman" w:cs="Times New Roman"/>
            <w:sz w:val="24"/>
            <w:szCs w:val="24"/>
          </w:rPr>
          <w:t>суд апелляционной инстанции</w:t>
        </w:r>
      </w:hyperlink>
      <w:r w:rsidRPr="00C56C7B">
        <w:rPr>
          <w:rFonts w:ascii="Times New Roman" w:hAnsi="Times New Roman" w:cs="Times New Roman"/>
          <w:sz w:val="24"/>
          <w:szCs w:val="24"/>
        </w:rPr>
        <w:t xml:space="preserve"> пришел к правильному выводу о том, что предполагаемое строительство объектов для городского парка не подпадает под исключительный случай, позволяющий начать принудительное изъятие земельного участка для государственных нужд.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FB5DF" w14:textId="77777777" w:rsidR="002B4D5B" w:rsidRDefault="002B4D5B" w:rsidP="00702393">
      <w:pPr>
        <w:spacing w:after="0" w:line="240" w:lineRule="auto"/>
      </w:pPr>
      <w:r>
        <w:separator/>
      </w:r>
    </w:p>
  </w:endnote>
  <w:endnote w:type="continuationSeparator" w:id="0">
    <w:p w14:paraId="1AB07B56" w14:textId="77777777" w:rsidR="002B4D5B" w:rsidRDefault="002B4D5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5FCC5" w14:textId="77777777" w:rsidR="002B4D5B" w:rsidRDefault="002B4D5B" w:rsidP="00702393">
      <w:pPr>
        <w:spacing w:after="0" w:line="240" w:lineRule="auto"/>
      </w:pPr>
      <w:r>
        <w:separator/>
      </w:r>
    </w:p>
  </w:footnote>
  <w:footnote w:type="continuationSeparator" w:id="0">
    <w:p w14:paraId="205E1B76" w14:textId="77777777" w:rsidR="002B4D5B" w:rsidRDefault="002B4D5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4D5B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197C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56C7B"/>
    <w:rsid w:val="00CB275A"/>
    <w:rsid w:val="00CF5BD5"/>
    <w:rsid w:val="00D02DFB"/>
    <w:rsid w:val="00DB660C"/>
    <w:rsid w:val="00EE78AD"/>
    <w:rsid w:val="00F173BA"/>
    <w:rsid w:val="00F802FF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586722D3-2AC0-4F8A-ADD2-C8C0224E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56C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2021-09-24T10:47:00Z</dcterms:modified>
</cp:coreProperties>
</file>