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574E0" w14:textId="77777777" w:rsidR="00B07571" w:rsidRDefault="00B07571" w:rsidP="004F0F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C78863" w14:textId="447D1B89" w:rsidR="0098584A" w:rsidRPr="004F0F41" w:rsidRDefault="006163D4" w:rsidP="004F0F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Л</w:t>
      </w:r>
      <w:proofErr w:type="spellStart"/>
      <w:r w:rsidR="00993E54" w:rsidRPr="004F0F41">
        <w:rPr>
          <w:rFonts w:ascii="Times New Roman" w:hAnsi="Times New Roman" w:cs="Times New Roman"/>
          <w:b/>
          <w:bCs/>
          <w:sz w:val="24"/>
          <w:szCs w:val="24"/>
        </w:rPr>
        <w:t>ишение</w:t>
      </w:r>
      <w:proofErr w:type="spellEnd"/>
      <w:r w:rsidR="00993E54" w:rsidRPr="004F0F41">
        <w:rPr>
          <w:rFonts w:ascii="Times New Roman" w:hAnsi="Times New Roman" w:cs="Times New Roman"/>
          <w:b/>
          <w:bCs/>
          <w:sz w:val="24"/>
          <w:szCs w:val="24"/>
        </w:rPr>
        <w:t xml:space="preserve"> права занимать определенную должность или заниматься определенной деятельностью устанавливается законом на срок от одного года до десяти лет</w:t>
      </w:r>
    </w:p>
    <w:p w14:paraId="76956795" w14:textId="77777777" w:rsid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 xml:space="preserve">Приговором суда № 2 города Актобе Актюбинской области от 16 февраля 2017 года Н., ранее не судимая, осуждена по пункту 2 части 4 статьи 189 УК к 7 годам лишения свободы с конфискацией лично принадлежащего ей имущества, с пожизненным лишением права занимать материально ответственные должности в государственных и коммерческих организациях, с отбыванием наказания в исправительной колонии общего режима. </w:t>
      </w:r>
    </w:p>
    <w:p w14:paraId="75D9FBF8" w14:textId="77777777" w:rsid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 xml:space="preserve">В соответствии с пунктом 2 части 1 статьи 4 Закона Республики Казахстан «Об амнистии в связи с двадцатипятилетием Независимости Республики Казахстан» от 13 декабря 2016 года, неотбытая часть назначенного срока наказания сокращена наполовину и к отбытию определено 3 года 6 месяцев лишения свободы с конфискацией лично принадлежащего ей имущества, с пожизненным лишением права занимать материально ответственные должности в государственных и коммерческих организациях, с отбыванием наказания в исправительной колонии общего режима. </w:t>
      </w:r>
    </w:p>
    <w:p w14:paraId="28A6BA15" w14:textId="63ADCE60" w:rsid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 xml:space="preserve">На основании статьи 74 УК </w:t>
      </w:r>
      <w:hyperlink r:id="rId6" w:history="1">
        <w:r w:rsidRPr="00654DDB">
          <w:rPr>
            <w:rStyle w:val="aa"/>
            <w:rFonts w:ascii="Times New Roman" w:hAnsi="Times New Roman" w:cs="Times New Roman"/>
            <w:sz w:val="24"/>
            <w:szCs w:val="24"/>
          </w:rPr>
          <w:t>отбывание наказания в части лишения свободы</w:t>
        </w:r>
      </w:hyperlink>
      <w:r w:rsidRPr="004F0F41">
        <w:rPr>
          <w:rFonts w:ascii="Times New Roman" w:hAnsi="Times New Roman" w:cs="Times New Roman"/>
          <w:sz w:val="24"/>
          <w:szCs w:val="24"/>
        </w:rPr>
        <w:t xml:space="preserve"> отсрочено на один год. Судьба вещественных доказательств разрешена в соответствии с требованиями статьи 118 УПК. Приговором суда Н. признана виновной в том, что в период с 10 ноября 2014 года по 1 апреля 2015 года, работая в должности бухгалтера в филиале ТОО «НПО «З», являясь материально-ответственным лицом, используя свое служебное положение, из корыстных побуждений, путем присвоения совершила хищение вверенного ей имущества ТОО «НПО «З» в особо крупном размере, в сумме 7 595 678 тенге. </w:t>
      </w:r>
    </w:p>
    <w:p w14:paraId="14454556" w14:textId="77777777" w:rsid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уголовным делам Актюбинского областного суда от 5 апреля 2017 года приговор суда в отношении осужденной Н. оставлен без изменения. Выводы суда о доказанности вины Н. в совершении преступления, за которое она осуждена, при обстоятельствах, указанных в приговоре, основаны на совокупности доказательств, в соответствии с требованиями статьи 24 УПК, всесторонне, полно и объективно исследованных в судебном заседании. Вина осужденной Н. в совершении инкриминируемых ей преступных действий подтверждается показаниями представителя потерпевшего К., свидетелей Т., Б., Л., Қ., Д., Г., эксперта А., заключениями аудиторской проверки, дополнительной судебно-экономической экспертизы и другими исследованными в суде доказательствами. </w:t>
      </w:r>
    </w:p>
    <w:p w14:paraId="47AA7F6C" w14:textId="77777777" w:rsid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 xml:space="preserve">Считать данные доказательства недостоверными и недопустимыми оснований не имеется, они получены с соблюдением требований закона. Доводы осужденной о признании недопустимым в качестве доказательства заключения дополнительной судебно-экономической экспертизы являются несостоятельными, поскольку каких-либо нарушений уголовно-процессуального закона, влекущих признание доказательства недопустимым, не имеется. Экспертное заключение основано на фактических данных в результате исследования материалов дела, а именно оригиналов первичных кассовых документов, кассовых ордеров, кассовых книг, акта инвентаризации о снятии наличных денег с кассы, а также программы базы 1С и согласуется с выводами заключения аудиторской проверки от 7 декабря 2015 года. </w:t>
      </w:r>
    </w:p>
    <w:p w14:paraId="2ABAB941" w14:textId="77777777" w:rsid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 xml:space="preserve">Суд оценил и проанализировал все исследованные в суде доказательства, представленные стороной обвинения и стороной защиты в их совокупности. Изложенные в приговоре доказательства суд, в соответствии с требованиями статьи 125 УПК, проверил, </w:t>
      </w:r>
      <w:r w:rsidRPr="004F0F41">
        <w:rPr>
          <w:rFonts w:ascii="Times New Roman" w:hAnsi="Times New Roman" w:cs="Times New Roman"/>
          <w:sz w:val="24"/>
          <w:szCs w:val="24"/>
        </w:rPr>
        <w:lastRenderedPageBreak/>
        <w:t xml:space="preserve">сопоставил их между собой и каждому из них дал оценку с точки зрения относимости, допустимости и достоверности. </w:t>
      </w:r>
    </w:p>
    <w:p w14:paraId="3A8014BA" w14:textId="77777777" w:rsid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 xml:space="preserve">Анализ положенных в основу приговора доказательств подробно изложен судом в приговоре и опровергает доводы ходатайства о невиновности и о том, что выводы суда основаны на недопустимых доказательствах. При таких обстоятельствах суд первой инстанции обоснованно пришел к выводу о доказанности вины Н. и правильно квалифицировал её действия по пункту 2 части 4 статьи 189 УК. Назначенная приговором суда мера наказания соответствует требованиям уголовного закона, определяющим общие начала назначения наказания, она соразмерна содеянному, личности виновного лица и является справедливой. При назначении размера наказания судом учтены все обстоятельства, влияющие на ответственность и наказание. </w:t>
      </w:r>
    </w:p>
    <w:p w14:paraId="2C87ABA6" w14:textId="5861C99B" w:rsidR="0098584A" w:rsidRP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>В соответствии с законом назначено и предусмотренное в качестве обязательного дополнительное наказание в виде конфискации имущества. Вместе с тем при назначении дополнительного наказания в виде пожизненного лишения права занимать материально ответственные должности в государственных и коммерческих организациях судом допущены нарушения закона.</w:t>
      </w:r>
    </w:p>
    <w:p w14:paraId="6E18F228" w14:textId="07E592BD" w:rsid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 xml:space="preserve">В соответствии со статьей 50 УК, регламентирующей </w:t>
      </w:r>
      <w:hyperlink r:id="rId7" w:history="1">
        <w:r w:rsidRPr="005A3CE1">
          <w:rPr>
            <w:rStyle w:val="aa"/>
            <w:rFonts w:ascii="Times New Roman" w:hAnsi="Times New Roman" w:cs="Times New Roman"/>
            <w:sz w:val="24"/>
            <w:szCs w:val="24"/>
          </w:rPr>
          <w:t>условия назначения наказания в виде лишения права занимать определенную должность</w:t>
        </w:r>
      </w:hyperlink>
      <w:r w:rsidRPr="004F0F41">
        <w:rPr>
          <w:rFonts w:ascii="Times New Roman" w:hAnsi="Times New Roman" w:cs="Times New Roman"/>
          <w:sz w:val="24"/>
          <w:szCs w:val="24"/>
        </w:rPr>
        <w:t xml:space="preserve"> или заниматься определенной деятельностью, его назначение пожизненно предусмотрено за отдельные категории преступлений, прямо перечисленные в содержании статьи: коррупционные преступления, отдельные категории экономических преступлений, а также преступления против половой неприкосновенности несовершеннолетних или малолетних. </w:t>
      </w:r>
    </w:p>
    <w:p w14:paraId="2DB57E07" w14:textId="77777777" w:rsid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 xml:space="preserve">Преступление, за которое осуждена Н., к данным категориям не относится, и потому ей не может быть назначено дополнительное наказание в виде пожизненного лишения права занимать определенную должность или заниматься определенной </w:t>
      </w:r>
      <w:proofErr w:type="gramStart"/>
      <w:r w:rsidRPr="004F0F41">
        <w:rPr>
          <w:rFonts w:ascii="Times New Roman" w:hAnsi="Times New Roman" w:cs="Times New Roman"/>
          <w:sz w:val="24"/>
          <w:szCs w:val="24"/>
        </w:rPr>
        <w:t>деятельностью, несмотря на то, что</w:t>
      </w:r>
      <w:proofErr w:type="gramEnd"/>
      <w:r w:rsidRPr="004F0F41">
        <w:rPr>
          <w:rFonts w:ascii="Times New Roman" w:hAnsi="Times New Roman" w:cs="Times New Roman"/>
          <w:sz w:val="24"/>
          <w:szCs w:val="24"/>
        </w:rPr>
        <w:t xml:space="preserve"> оно предусмотрено санкцией статьи Особенной части Уголовного кодекса. С учетом изложенного при определении условий и порядка назначения данного дополнительного наказания следует руководствоваться общими условиями его назначения, приведенными в части 2 статьи 50 УК, в соответствии с которыми лишение права занимать определенную должность или заниматься определенной деятельностью устанавливается законом на срок от одного года до десяти лет. </w:t>
      </w:r>
    </w:p>
    <w:p w14:paraId="60007DBC" w14:textId="77777777" w:rsidR="004F0F41" w:rsidRDefault="0098584A" w:rsidP="004F0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0F41">
        <w:rPr>
          <w:rFonts w:ascii="Times New Roman" w:hAnsi="Times New Roman" w:cs="Times New Roman"/>
          <w:sz w:val="24"/>
          <w:szCs w:val="24"/>
        </w:rPr>
        <w:t xml:space="preserve">Рассматривая вопрос о назначении дополнительного наказания осужденной, судебная коллегия учитывает, что преступные действия совершены Н. с использованием материально-ответственной должности, по своему содержанию эти действия были направлены на растрату полученных в свое распоряжение денежных средств. На основании изложенного судебная коллегия по уголовным делам Верховного Суда изменила судебные акты местных судов в отношении Н. и отменила назначение Н. дополнительного наказания в виде пожизненного лишения права занимать материально ответственные должности в государственных и коммерческих организациях. </w:t>
      </w:r>
    </w:p>
    <w:p w14:paraId="3F19C72F" w14:textId="79449470" w:rsidR="00F173BA" w:rsidRPr="00A81D5F" w:rsidRDefault="0098584A" w:rsidP="004F0F41">
      <w:pPr>
        <w:ind w:firstLine="720"/>
        <w:jc w:val="both"/>
      </w:pPr>
      <w:r w:rsidRPr="004F0F41">
        <w:rPr>
          <w:rFonts w:ascii="Times New Roman" w:hAnsi="Times New Roman" w:cs="Times New Roman"/>
          <w:sz w:val="24"/>
          <w:szCs w:val="24"/>
        </w:rPr>
        <w:t>Назначено Н. дополнительное наказание в виде лишения права занимать материально ответственные должности в государственных и коммерческих организациях сроком на 10 лет. В остальной части судебные акты оставлены без изменения. Ходатайство осужденной Н. удовлетворено частично.</w:t>
      </w:r>
      <w:r w:rsidR="00CF5BD5" w:rsidRPr="004F0F4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2DCD" w14:textId="77777777" w:rsidR="002063A0" w:rsidRDefault="002063A0" w:rsidP="00702393">
      <w:pPr>
        <w:spacing w:after="0" w:line="240" w:lineRule="auto"/>
      </w:pPr>
      <w:r>
        <w:separator/>
      </w:r>
    </w:p>
  </w:endnote>
  <w:endnote w:type="continuationSeparator" w:id="0">
    <w:p w14:paraId="3B17E40D" w14:textId="77777777" w:rsidR="002063A0" w:rsidRDefault="002063A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D668D" w14:textId="77777777" w:rsidR="002063A0" w:rsidRDefault="002063A0" w:rsidP="00702393">
      <w:pPr>
        <w:spacing w:after="0" w:line="240" w:lineRule="auto"/>
      </w:pPr>
      <w:r>
        <w:separator/>
      </w:r>
    </w:p>
  </w:footnote>
  <w:footnote w:type="continuationSeparator" w:id="0">
    <w:p w14:paraId="4F548F2A" w14:textId="77777777" w:rsidR="002063A0" w:rsidRDefault="002063A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063A0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F0F41"/>
    <w:rsid w:val="005A3B78"/>
    <w:rsid w:val="005A3CE1"/>
    <w:rsid w:val="006163D4"/>
    <w:rsid w:val="00654DDB"/>
    <w:rsid w:val="006B0A4D"/>
    <w:rsid w:val="006E2D0A"/>
    <w:rsid w:val="00702393"/>
    <w:rsid w:val="007136D7"/>
    <w:rsid w:val="00722D19"/>
    <w:rsid w:val="008A7236"/>
    <w:rsid w:val="008E7DF6"/>
    <w:rsid w:val="0091354D"/>
    <w:rsid w:val="00940023"/>
    <w:rsid w:val="0094655E"/>
    <w:rsid w:val="0098584A"/>
    <w:rsid w:val="00993E54"/>
    <w:rsid w:val="009E6904"/>
    <w:rsid w:val="00A23573"/>
    <w:rsid w:val="00A45B15"/>
    <w:rsid w:val="00A81D5F"/>
    <w:rsid w:val="00B07571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A3CE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A3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2021-10-26T09:16:00Z</dcterms:modified>
</cp:coreProperties>
</file>