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16B7A" w14:textId="17F70B62" w:rsidR="00DB6CCD" w:rsidRPr="00A6726F" w:rsidRDefault="00A6726F" w:rsidP="00A672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A6726F">
        <w:rPr>
          <w:rFonts w:ascii="Times New Roman" w:hAnsi="Times New Roman" w:cs="Times New Roman"/>
          <w:b/>
          <w:bCs/>
          <w:sz w:val="24"/>
          <w:szCs w:val="24"/>
        </w:rPr>
        <w:t>аложено административное взыскание в виде административного штрафа</w:t>
      </w:r>
      <w:r w:rsidRPr="00A672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726F">
        <w:rPr>
          <w:rFonts w:ascii="Times New Roman" w:hAnsi="Times New Roman" w:cs="Times New Roman"/>
          <w:b/>
          <w:bCs/>
          <w:sz w:val="24"/>
          <w:szCs w:val="24"/>
        </w:rPr>
        <w:t>за совершение административного правонарушения</w:t>
      </w:r>
    </w:p>
    <w:p w14:paraId="68C88734" w14:textId="77777777" w:rsidR="00D259F3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Постановлением заместителя руководителя Департамента Д. от 9 января 2017 года на Товарищество наложено административное взыскание в виде административного штрафа в размере 20-ти месячных расчетных показателей (далее – МРП), что составляет 45 380 тенге за совершение административного правонарушения по статье 538 КоАП, выразившегося в нарушении срока подачи таможенной декларации на товары, документов и сведений. Постановлением специализированного межрайонного административного суда города Астана от 21 февраля 2017 года постановление должностного лица уполномоченного органа оставлено без изменения. </w:t>
      </w:r>
    </w:p>
    <w:p w14:paraId="1227E508" w14:textId="77777777" w:rsidR="00D259F3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Заслушав пояснения представителя Товарищества, поддержавшего протест, представителей уполномоченного органа, возражавших против удовлетворения протеста, заключение прокурора в обоснование протеста, исследовав материалы дела, коллегия считает протест подлежащим удовлетворению по следующим основаниям. </w:t>
      </w:r>
    </w:p>
    <w:p w14:paraId="0C556321" w14:textId="48C6058C" w:rsidR="009E2A59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В силу статьи 840 КоАП </w:t>
      </w:r>
      <w:hyperlink r:id="rId6" w:history="1">
        <w:r w:rsidRPr="00F94947">
          <w:rPr>
            <w:rStyle w:val="aa"/>
            <w:rFonts w:ascii="Times New Roman" w:hAnsi="Times New Roman" w:cs="Times New Roman"/>
            <w:sz w:val="24"/>
            <w:szCs w:val="24"/>
          </w:rPr>
          <w:t>несоответствие выводов судьи о фактических обстоятельствах</w:t>
        </w:r>
      </w:hyperlink>
      <w:r w:rsidRPr="00D259F3">
        <w:rPr>
          <w:rFonts w:ascii="Times New Roman" w:hAnsi="Times New Roman" w:cs="Times New Roman"/>
          <w:sz w:val="24"/>
          <w:szCs w:val="24"/>
        </w:rPr>
        <w:t xml:space="preserve"> дела, изложенных в постановлении по делу об административном правонарушении, исследованным при рассмотрении протеста, доказательствам является основанием к отмене либо изменению постановления по делу об административном правонарушении и вынесению постановления. </w:t>
      </w:r>
    </w:p>
    <w:p w14:paraId="24C8772C" w14:textId="77777777" w:rsidR="009E2A59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Согласно протоколу об административном правонарушении № 000019 от 5 января 2017 года Товариществом 29 ноября 2016 года подана и зарегистрирована декларация № 55103/29116/0004720 на груз «обои» количеством 7 мест, весом 48,8 кг, фактурной стоимостью 319 евро, полученный Товариществом от «M» из Канады. 28 ноября 2016 года Товарищество обратилось в Департамент с просьбой произвести условный выпуск товара по процедуре «для внутреннего потребления» в связи с необходимостью проведения процедуры сертификации. </w:t>
      </w:r>
    </w:p>
    <w:p w14:paraId="7B93EB3B" w14:textId="77777777" w:rsidR="009E2A59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В заявлении Товарищество обязалось предоставить указанный документ таможенному органу в течение 30 дней, однако в скобках указало дату до 8 декабря 2016 года. 30 ноября 2016 года товар был условно выпущен со сроком предоставления документов до 8 декабря 2016 года, но все необходимые документы Товарищество представило в Департамент 15 декабря 2016 года. </w:t>
      </w:r>
    </w:p>
    <w:p w14:paraId="3EAF9369" w14:textId="77777777" w:rsidR="009E2A59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В судебном заседании представители уполномоченного органа пояснили, что для условного выпуска товаров законодательством не установлены </w:t>
      </w:r>
      <w:proofErr w:type="spellStart"/>
      <w:r w:rsidRPr="00D259F3">
        <w:rPr>
          <w:rFonts w:ascii="Times New Roman" w:hAnsi="Times New Roman" w:cs="Times New Roman"/>
          <w:sz w:val="24"/>
          <w:szCs w:val="24"/>
        </w:rPr>
        <w:t>какиелибо</w:t>
      </w:r>
      <w:proofErr w:type="spellEnd"/>
      <w:r w:rsidRPr="00D259F3">
        <w:rPr>
          <w:rFonts w:ascii="Times New Roman" w:hAnsi="Times New Roman" w:cs="Times New Roman"/>
          <w:sz w:val="24"/>
          <w:szCs w:val="24"/>
        </w:rPr>
        <w:t xml:space="preserve"> фиксированные сроки, имеются </w:t>
      </w:r>
      <w:proofErr w:type="gramStart"/>
      <w:r w:rsidRPr="00D259F3">
        <w:rPr>
          <w:rFonts w:ascii="Times New Roman" w:hAnsi="Times New Roman" w:cs="Times New Roman"/>
          <w:sz w:val="24"/>
          <w:szCs w:val="24"/>
        </w:rPr>
        <w:t>случаи нахождения товаров со статусом</w:t>
      </w:r>
      <w:proofErr w:type="gramEnd"/>
      <w:r w:rsidRPr="00D259F3">
        <w:rPr>
          <w:rFonts w:ascii="Times New Roman" w:hAnsi="Times New Roman" w:cs="Times New Roman"/>
          <w:sz w:val="24"/>
          <w:szCs w:val="24"/>
        </w:rPr>
        <w:t xml:space="preserve"> условно выпущенных на протяжении двух лет. Поэтому для большего порядка декларанты в соответствии с требованиями уполномоченного органа указывают в заявлении об условном выпуске товаров конкретный срок, на который просят осуществить условный выпуск. </w:t>
      </w:r>
    </w:p>
    <w:p w14:paraId="36B8255C" w14:textId="77777777" w:rsidR="009E2A59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Таким образом, по мнению уполномоченного органа, данный срок установлен в заявлении самим декларантом. В то же время при удовлетворении такого заявления и осуществлении условного выпуска товаров уполномоченный орган сам не устанавливает какой-либо срок. </w:t>
      </w:r>
    </w:p>
    <w:p w14:paraId="4A8911CF" w14:textId="77777777" w:rsidR="006372A4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Статьёй 538 КоАП установлена административная ответственность за непредставление органу государственных доходов в установленные сроки таможенной декларации, документов </w:t>
      </w:r>
      <w:r w:rsidRPr="00D259F3">
        <w:rPr>
          <w:rFonts w:ascii="Times New Roman" w:hAnsi="Times New Roman" w:cs="Times New Roman"/>
          <w:sz w:val="24"/>
          <w:szCs w:val="24"/>
        </w:rPr>
        <w:lastRenderedPageBreak/>
        <w:t xml:space="preserve">и сведений при таможенном декларировании товаров, за исключением случаев, предусмотренных другими статьями главы 29 Особенной части КоАП. </w:t>
      </w:r>
    </w:p>
    <w:p w14:paraId="641583DD" w14:textId="77777777" w:rsidR="006372A4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В соответствии с подпунктом 2) пункта 1 статьи 301 Кодекса Республики Казахстан «О таможенном деле в Республике Казахстан» (далее – Таможенный кодекс) условно выпущенными считаются товары, помещенные под таможенную процедуру выпуска для внутреннего потребления, в отношении которых ограничения по пользованию и (или) распоряжению связаны с предоставлением документов, указанных в подпункте 1) пункта 1 статьи 296 настоящего Кодекса, после выпуска товаров. </w:t>
      </w:r>
    </w:p>
    <w:p w14:paraId="7D759F41" w14:textId="77777777" w:rsidR="003177A3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Согласно подпункту 1) пункта 1 статьи 296 Таможенного кодекса выпуск товаров осуществляется таможенными органами при соблюдении условия, что таможенному органу представлены лицензии, сертификаты, разрешения и (или) иные документы, необходимые для выпуска товаров в соответствии с настоящим Кодексом и (или) иными международными договорами государств – членов Таможенного союза, за исключением случаев, когда в соответствии с настоящим Кодексом указанные документы могут быть представлены после выпуска товаров. </w:t>
      </w:r>
    </w:p>
    <w:p w14:paraId="0A50C75B" w14:textId="77777777" w:rsidR="00AF5EF4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Условно выпущенные товары, указанные в подпункте 2) пункта 1 статьи 301 Таможенного кодекса, запрещены к передаче третьим лицам, в том числе путем их продажи или отчуждения иным способом, а в случаях, если ограничения на ввоз указанных товаров установлены в связи с проверкой качества и безопасности этих товаров, запрещены к их использованию (эксплуатации, потреблению) в любой форме. </w:t>
      </w:r>
    </w:p>
    <w:p w14:paraId="1320FAAA" w14:textId="77777777" w:rsidR="00885D4B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Условно выпущенные товары имеют статус иностранных товаров и находятся под таможенным контролем. Таким образом, коллегия находит обоснованными доводы протеста о том, что сроки предоставления декларантом таможенному органу документов не регламентированы таможенным законодательством. </w:t>
      </w:r>
    </w:p>
    <w:p w14:paraId="09402E22" w14:textId="77777777" w:rsidR="00885D4B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Следует отметить, что за нарушение порядка пользования и (или) распоряжения ограниченными в пользовании и (или) распоряжении товарами, а также условно выпущенными товарами и транспортными средствами административная ответственность предусматривается отдельной статьёй 553 КоАП. Вместе с тем к условиям такого условного выпуска товаров законодателем не отнесены какие-либо сроки. Поэтому коллегия считает, что в действиях Товарищества отсутствует состав административного правонарушения, предусмотренного статьёй 538 КоАП. </w:t>
      </w:r>
    </w:p>
    <w:p w14:paraId="0B0000A0" w14:textId="77777777" w:rsidR="00885D4B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В соответствии с подпунктом 2) части 1 статьи 741 КоАП производство по делу об административном правонарушении не может быть начато, а начатое подлежит прекращению при отсутствии состава административного правонарушения. Согласно подпункту 1) части 3 статьи 843 КоАП постановление подлежит отмене во всяком случае, если при наличии оснований, предусмотренных статьями 741 и 742 КоАП, производство по делу не было прекращено. </w:t>
      </w:r>
    </w:p>
    <w:p w14:paraId="0A9DD036" w14:textId="77777777" w:rsidR="00885D4B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В соответствии с частью 4 статьи 843 КоАП судья, установив, что при рассмотрении дела об административном правонарушении допущено нарушение процессуальных норм, указанных в подпункте 1) части 3 настоящей статьи, отменяет постановление и прекращает производство по делу. </w:t>
      </w:r>
    </w:p>
    <w:p w14:paraId="6B348ABF" w14:textId="77777777" w:rsidR="00606B70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На основании изложенного специализированная судебная коллегия Верховного Суда отменила постановление заместителя руководителя Департамента государственных доходов по городу Астана Д. и постановление суда первой инстанции, производство по делу об </w:t>
      </w:r>
      <w:r w:rsidRPr="00D259F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административном правонарушении в отношении товарищества с ограниченной ответственностью «И» прекращено за отсутствием в его действиях состава административного правонарушения. </w:t>
      </w:r>
    </w:p>
    <w:p w14:paraId="00379CCD" w14:textId="3B8A66E7" w:rsidR="00A81D5F" w:rsidRPr="00D259F3" w:rsidRDefault="00DB6CCD" w:rsidP="00D259F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259F3">
        <w:rPr>
          <w:rFonts w:ascii="Times New Roman" w:hAnsi="Times New Roman" w:cs="Times New Roman"/>
          <w:sz w:val="24"/>
          <w:szCs w:val="24"/>
        </w:rPr>
        <w:t xml:space="preserve">Признано за товариществом с ограниченной ответственностью «И» </w:t>
      </w:r>
      <w:hyperlink r:id="rId7" w:history="1">
        <w:r w:rsidRPr="004958B4">
          <w:rPr>
            <w:rStyle w:val="aa"/>
            <w:rFonts w:ascii="Times New Roman" w:hAnsi="Times New Roman" w:cs="Times New Roman"/>
            <w:sz w:val="24"/>
            <w:szCs w:val="24"/>
          </w:rPr>
          <w:t>право на возмещение вреда</w:t>
        </w:r>
      </w:hyperlink>
      <w:r w:rsidRPr="00D259F3">
        <w:rPr>
          <w:rFonts w:ascii="Times New Roman" w:hAnsi="Times New Roman" w:cs="Times New Roman"/>
          <w:sz w:val="24"/>
          <w:szCs w:val="24"/>
        </w:rPr>
        <w:t>. Протест заместителя Генерального Прокурора Республики Казахстан удовлетворен.</w:t>
      </w:r>
      <w:r w:rsidR="00CF5BD5" w:rsidRPr="00D259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A81D5F" w:rsidRDefault="00F173BA" w:rsidP="002570B0"/>
    <w:p w14:paraId="1C113091" w14:textId="5A80DFE0" w:rsidR="00F173BA" w:rsidRPr="00A81D5F" w:rsidRDefault="00F173BA" w:rsidP="002570B0"/>
    <w:p w14:paraId="1D196CDE" w14:textId="737247FA" w:rsidR="00F173BA" w:rsidRPr="00A81D5F" w:rsidRDefault="00F173BA" w:rsidP="002570B0"/>
    <w:p w14:paraId="02403F08" w14:textId="75BEB719" w:rsidR="00F173BA" w:rsidRPr="00A81D5F" w:rsidRDefault="00F173BA" w:rsidP="002570B0"/>
    <w:p w14:paraId="308325D5" w14:textId="324F2E94" w:rsidR="00F173BA" w:rsidRPr="00A81D5F" w:rsidRDefault="00F173BA" w:rsidP="002570B0"/>
    <w:p w14:paraId="22BAA135" w14:textId="6CC745FE" w:rsidR="00F173BA" w:rsidRPr="00A81D5F" w:rsidRDefault="00F173BA" w:rsidP="002570B0"/>
    <w:p w14:paraId="33D51603" w14:textId="10BA4AEF" w:rsidR="00F173BA" w:rsidRPr="00A81D5F" w:rsidRDefault="00F173BA" w:rsidP="002570B0"/>
    <w:p w14:paraId="55D95E22" w14:textId="0EFD17BF" w:rsidR="00F173BA" w:rsidRPr="00A81D5F" w:rsidRDefault="00F173BA" w:rsidP="002570B0"/>
    <w:p w14:paraId="1E84A240" w14:textId="61513D00" w:rsidR="00F173BA" w:rsidRPr="00A81D5F" w:rsidRDefault="00F173BA" w:rsidP="002570B0"/>
    <w:p w14:paraId="049E1B58" w14:textId="408BB97D" w:rsidR="00F173BA" w:rsidRPr="00A81D5F" w:rsidRDefault="00F173BA" w:rsidP="002570B0"/>
    <w:p w14:paraId="3F19C72F" w14:textId="49CAEBA5" w:rsidR="00F173BA" w:rsidRPr="00A81D5F" w:rsidRDefault="00F173BA" w:rsidP="00F173BA">
      <w:pPr>
        <w:tabs>
          <w:tab w:val="left" w:pos="6948"/>
        </w:tabs>
      </w:pPr>
      <w:r w:rsidRPr="00A81D5F">
        <w:tab/>
      </w:r>
    </w:p>
    <w:sectPr w:rsidR="00F173BA" w:rsidRPr="00A81D5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17670" w14:textId="77777777" w:rsidR="006A0C05" w:rsidRDefault="006A0C05" w:rsidP="00702393">
      <w:pPr>
        <w:spacing w:after="0" w:line="240" w:lineRule="auto"/>
      </w:pPr>
      <w:r>
        <w:separator/>
      </w:r>
    </w:p>
  </w:endnote>
  <w:endnote w:type="continuationSeparator" w:id="0">
    <w:p w14:paraId="023492DF" w14:textId="77777777" w:rsidR="006A0C05" w:rsidRDefault="006A0C0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6B1BB" w14:textId="77777777" w:rsidR="006A0C05" w:rsidRDefault="006A0C05" w:rsidP="00702393">
      <w:pPr>
        <w:spacing w:after="0" w:line="240" w:lineRule="auto"/>
      </w:pPr>
      <w:r>
        <w:separator/>
      </w:r>
    </w:p>
  </w:footnote>
  <w:footnote w:type="continuationSeparator" w:id="0">
    <w:p w14:paraId="2309C867" w14:textId="77777777" w:rsidR="006A0C05" w:rsidRDefault="006A0C0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667AA"/>
    <w:rsid w:val="00193E1B"/>
    <w:rsid w:val="001C5801"/>
    <w:rsid w:val="001E7ED8"/>
    <w:rsid w:val="002570B0"/>
    <w:rsid w:val="002A1A72"/>
    <w:rsid w:val="002B659E"/>
    <w:rsid w:val="00315990"/>
    <w:rsid w:val="003177A3"/>
    <w:rsid w:val="00327D34"/>
    <w:rsid w:val="00327E86"/>
    <w:rsid w:val="00396063"/>
    <w:rsid w:val="003C77EA"/>
    <w:rsid w:val="003E3623"/>
    <w:rsid w:val="00442855"/>
    <w:rsid w:val="00461793"/>
    <w:rsid w:val="004958B4"/>
    <w:rsid w:val="005A3B78"/>
    <w:rsid w:val="00606B70"/>
    <w:rsid w:val="006372A4"/>
    <w:rsid w:val="006A0C05"/>
    <w:rsid w:val="006B0A4D"/>
    <w:rsid w:val="006E2D0A"/>
    <w:rsid w:val="00702393"/>
    <w:rsid w:val="00722D19"/>
    <w:rsid w:val="00885D4B"/>
    <w:rsid w:val="008A7236"/>
    <w:rsid w:val="008E7DF6"/>
    <w:rsid w:val="0091354D"/>
    <w:rsid w:val="00940023"/>
    <w:rsid w:val="0094655E"/>
    <w:rsid w:val="009E2A59"/>
    <w:rsid w:val="009E6904"/>
    <w:rsid w:val="00A23573"/>
    <w:rsid w:val="00A45B15"/>
    <w:rsid w:val="00A6726F"/>
    <w:rsid w:val="00A81D5F"/>
    <w:rsid w:val="00AF5EF4"/>
    <w:rsid w:val="00B31BDB"/>
    <w:rsid w:val="00BD7730"/>
    <w:rsid w:val="00C16D9C"/>
    <w:rsid w:val="00CB275A"/>
    <w:rsid w:val="00CF5BD5"/>
    <w:rsid w:val="00D02DFB"/>
    <w:rsid w:val="00D259F3"/>
    <w:rsid w:val="00DB660C"/>
    <w:rsid w:val="00DB6CCD"/>
    <w:rsid w:val="00EE78AD"/>
    <w:rsid w:val="00F173BA"/>
    <w:rsid w:val="00F94947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958B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95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43</cp:revision>
  <cp:lastPrinted>2021-08-17T09:04:00Z</cp:lastPrinted>
  <dcterms:created xsi:type="dcterms:W3CDTF">2021-08-13T09:00:00Z</dcterms:created>
  <dcterms:modified xsi:type="dcterms:W3CDTF">2021-11-03T13:33:00Z</dcterms:modified>
</cp:coreProperties>
</file>