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6042" w14:textId="77777777" w:rsidR="006357D4" w:rsidRPr="003C033A" w:rsidRDefault="006357D4" w:rsidP="003C03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033A">
        <w:rPr>
          <w:rFonts w:ascii="Times New Roman" w:hAnsi="Times New Roman" w:cs="Times New Roman"/>
          <w:b/>
          <w:bCs/>
          <w:sz w:val="24"/>
          <w:szCs w:val="24"/>
        </w:rPr>
        <w:t>В связи с отсутствием убытков, причиненных прекращением права собственности в связи с принудительным отчуждением земельного участка для государственных нужд, ходатайство ответчика о взыскании убытков оставлено без удовлетворения, судебные акты местных судов – без изменения</w:t>
      </w:r>
    </w:p>
    <w:p w14:paraId="33391CF7" w14:textId="77777777" w:rsidR="006357D4" w:rsidRPr="003C033A" w:rsidRDefault="006357D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DC0A7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Аким города Костанай обратился с иском к главе крестьянского хозяйства Ч. о принудительном изъятии для государственных нужд 7 земельных участков (пастбищ), расположенных в северо-западном районе города Костанай и находящихся в собственности ответчика: 1) площадью 7,1232 га с кадастровым № 12-193-030-1176; 2) площадью 10,0699 га с кадастровым № 12-193-030-1180; 3) площадью 10,0561 га с кадастровым № 12-193-030-1182; 4) площадью 11,6271 га с кадастровым № 12-193-030-1184; 5) площадью 10,0699 га с кадастровым № 12-193-030-1179; 6) площадью 10,0698 га с кадастровым №12-193-030-1181; 7) площадью 9,9329 га с кадастровым №12-193-030-1183. </w:t>
      </w:r>
    </w:p>
    <w:p w14:paraId="0A7F551B" w14:textId="17F6EED0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Решением специализированного межрайонного экономического суда Костанайской области от 30 мая 2016 года </w:t>
      </w:r>
      <w:hyperlink r:id="rId6" w:history="1">
        <w:r w:rsidRPr="00C03C1D">
          <w:rPr>
            <w:rStyle w:val="aa"/>
            <w:rFonts w:ascii="Times New Roman" w:hAnsi="Times New Roman" w:cs="Times New Roman"/>
            <w:sz w:val="24"/>
            <w:szCs w:val="24"/>
          </w:rPr>
          <w:t>исковые требования удовлетворены</w:t>
        </w:r>
      </w:hyperlink>
      <w:r w:rsidRPr="003C033A">
        <w:rPr>
          <w:rFonts w:ascii="Times New Roman" w:hAnsi="Times New Roman" w:cs="Times New Roman"/>
          <w:sz w:val="24"/>
          <w:szCs w:val="24"/>
        </w:rPr>
        <w:t xml:space="preserve">. Судом постановлено изъять 7 указанных земельных участков из частной собственности Ч. в собственность государства и определить их выкупную стоимость в размере 786 018 тенге, прекратив на них право собственности Ч. </w:t>
      </w:r>
    </w:p>
    <w:p w14:paraId="18899373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Дополнительным решением суда от 24 июня 2016 года Ч. понуждена к передаче в акимат города Костанай оригиналов идентификационных документов на земельные участки. Постановлением судебной коллегии по гражданским делам Костанайского областного суда от 16 августа 2016 года решение суда оставлено без изменения. </w:t>
      </w:r>
    </w:p>
    <w:p w14:paraId="6D401C24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оставила судебные акты местных судов без изменения, ходатайство представителя главы крестьянского хозяйства Ч. оставлено без удовлетворения по следующим основаниям. </w:t>
      </w:r>
    </w:p>
    <w:p w14:paraId="27037FBD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по договору купли-продажи от 13 декабря 2004 года Ч. приобрела земельный участок, кадастровый № 12-193-030-266, площадью 120 га за 1 004 112 тенге. Приказом ГУ «Отдел земельных отношений акимата города Костанай» от 28 февраля 2007 года № 640 по заявлению Ч. были внесены изменения в землеустроительную документацию, согласно которому земельный участок площадью 120 га был разделен на 13 самостоятельных участков. </w:t>
      </w:r>
    </w:p>
    <w:p w14:paraId="0B7DE5ED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В соответствии с генеральным планом города Костанай в рамках реализации постановления Правительства Республики Казахстан от 21 июня 2012 года № 821 «Об утверждении Программы «Доступное жилье-2020», акиматом города Костанай принято постановление от 13 августа 2012 года № 1712 о начале принудительного отчуждения 7 земельных участков, принадлежащих Ч., для государственных нужд. </w:t>
      </w:r>
    </w:p>
    <w:p w14:paraId="79F95BB2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Установлено, что уведомление об изъятии земельных участков 24 декабря 2015 года направлено по адресу проживания ответчика. Доводы ответчика о неполучении уведомления о принятии решения об изъятии земельных участков проверены местными судами и обоснованно признаны несостоятельными. </w:t>
      </w:r>
    </w:p>
    <w:p w14:paraId="1DC68905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Акимом города Костанай были представлены доказательства того, что письменное уведомление о принятии решения об изъятии земельных участков направлялось Ч. по месту ее жительства, однако за получением письма Ч. не явилась, и оно было возвращено адресату отделением связи по истечении срока хранения. Кассационная судебная коллегия полагает, </w:t>
      </w:r>
      <w:r w:rsidRPr="003C033A">
        <w:rPr>
          <w:rFonts w:ascii="Times New Roman" w:hAnsi="Times New Roman" w:cs="Times New Roman"/>
          <w:sz w:val="24"/>
          <w:szCs w:val="24"/>
        </w:rPr>
        <w:lastRenderedPageBreak/>
        <w:t xml:space="preserve">что отсутствие надлежащего контроля за поступающей по месту регистрации и месту фактического проживания ответчика корреспонденцией является риском для него самого, все неблагоприятные последствия которого несет Ч. </w:t>
      </w:r>
    </w:p>
    <w:p w14:paraId="1A1BDB06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Данное обстоятельство не свидетельствует о неисполнении или ненадлежащем исполнении истцом своей обязанности по уведомлению правообладателя в письменной форме о принятом решении об изъятии земельных участков. </w:t>
      </w:r>
    </w:p>
    <w:p w14:paraId="69F5BFB8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Несостоятельными также признаны доводы ответчика о том, что местным исполнительным органом не соблюдена процедура досудебного порядка урегулирования спора. Из материалов дела усматривается, что истцом неоднократно принимались надлежащие меры для извещения и обеспечения участия Ч. в проводимой процедуре принудительного отчуждения, в том числе и в заседании комиссии областного маслихата по обсуждению проекта договора. </w:t>
      </w:r>
    </w:p>
    <w:p w14:paraId="1AE831D5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Однако Ч., несмотря на опубликование в средствах массовой информации постановления акимата о начале процедуры принудительного изъятия земельных участков, уклонялась от получения уведомлений, извещений и других документов уполномоченных органов. Таким образом, изложенное свидетельствует, что Ч. отказалась заключить договоры о выкупе земельных участков, в связи с чем акимат города Костанай обратился в суд с иском к КХ об изъятии земельных участков и выплате компенсации в размере 786 018 тенге. </w:t>
      </w:r>
    </w:p>
    <w:p w14:paraId="3935157C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Суд первой инстанции, с выводами которого согласилась апелляционная судебная коллегия, удовлетворяя иск в полном объеме, при определении размера компенсации за земельные участки взял за основу их кадастровую стоимость. </w:t>
      </w:r>
    </w:p>
    <w:p w14:paraId="6513D508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В соответствии с пунктом 2 статьи 67 Закона Республики Казахстан «О государственном имуществе» стоимость земельного участка, отчуждаемого для государственных нужд, перешедшего к собственнику по гражданско-правовой сделке или по решению суда, определяется в размере стоимости, указанной в гражданско-правовом договоре или в решении суда, но не превышающей рыночную стоимость. </w:t>
      </w:r>
    </w:p>
    <w:p w14:paraId="75E11060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В случае, если в </w:t>
      </w:r>
      <w:proofErr w:type="spellStart"/>
      <w:r w:rsidRPr="003C033A">
        <w:rPr>
          <w:rFonts w:ascii="Times New Roman" w:hAnsi="Times New Roman" w:cs="Times New Roman"/>
          <w:sz w:val="24"/>
          <w:szCs w:val="24"/>
        </w:rPr>
        <w:t>гражданскоправовом</w:t>
      </w:r>
      <w:proofErr w:type="spellEnd"/>
      <w:r w:rsidRPr="003C033A">
        <w:rPr>
          <w:rFonts w:ascii="Times New Roman" w:hAnsi="Times New Roman" w:cs="Times New Roman"/>
          <w:sz w:val="24"/>
          <w:szCs w:val="24"/>
        </w:rPr>
        <w:t xml:space="preserve"> договоре цена за земельный участок не указана, стоимость земельного участка определяется по его кадастровой (оценочной) стоимости. Учитывая, что по делу разрешался вопрос об изъятии 7 земельных участков из 13, суд пришел к обоснованному выводу о том, что истец правильно определил стоимость земельных участков по их кадастровой цене. </w:t>
      </w:r>
    </w:p>
    <w:p w14:paraId="2BAD52D7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>В материалах дела имеются акты кадастровой оценочной стоимости на каждый изымаемый земельный участок, изготовленные специализированным государственным предприятием, ведущим государственный земельный кадастр – Костанайским филиалом РГП «</w:t>
      </w:r>
      <w:proofErr w:type="spellStart"/>
      <w:r w:rsidRPr="003C033A">
        <w:rPr>
          <w:rFonts w:ascii="Times New Roman" w:hAnsi="Times New Roman" w:cs="Times New Roman"/>
          <w:sz w:val="24"/>
          <w:szCs w:val="24"/>
        </w:rPr>
        <w:t>НПЦзем</w:t>
      </w:r>
      <w:proofErr w:type="spellEnd"/>
      <w:r w:rsidRPr="003C033A">
        <w:rPr>
          <w:rFonts w:ascii="Times New Roman" w:hAnsi="Times New Roman" w:cs="Times New Roman"/>
          <w:sz w:val="24"/>
          <w:szCs w:val="24"/>
        </w:rPr>
        <w:t xml:space="preserve">». Поскольку изымаемые для государственных нужд земельные участки относятся к землям сельскохозяйственного использования с целевым назначением – для ведения крестьянского хозяйства, кадастровая оценочная стоимость исчислялась с учетом состава сельскохозяйственных угодий, в данном случае – как пастбища. </w:t>
      </w:r>
    </w:p>
    <w:p w14:paraId="18FACCFF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Общая сумма кадастровой оценочной стоимости за изымаемые для государственных нужд земельные участки составляет 786 018 тенге. Данные акты кадастровой оценочной стоимости ответчиком не были опровергнуты в ходе судебных разбирательств. В связи с этим доводы ответчика по определению размера возмещения по рыночной стоимости являются несостоятельными и противоречат пункту 2 статьи 67 Закона «О государственном имуществе». </w:t>
      </w:r>
    </w:p>
    <w:p w14:paraId="04A73A27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пункту 13 Нормативного постановления Верховного Суда Республики Казахстан от 25 декабря 2006 года № 8 «О некоторых вопросах применения судами законодательства о принудительном отчуждении земельных участков для государственных нужд» при разрешении споров об определении размера денежной компенсации решаются все вопросы возмещения собственнику убытков, причиненных прекращением права собственности в связи с принудительным отчуждением земельного участка для государственных нужд. </w:t>
      </w:r>
    </w:p>
    <w:p w14:paraId="12554F21" w14:textId="77777777" w:rsid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В данной норме речь идет об имуществе, расположенном на изымаемом земельном участке. Установлено, что ответчиком с декабря 2004 года спорные земельные участки по целевому назначению «для ведения крестьянского хозяйства» не используются. В материалах дела имеется ответ ГУ «Отдел сельского хозяйства и ветеринарии акимата города Костаная» от 6 ноября 2012 года № 01-20/589, согласно которому Ч. на территории города Костанай не содержит сельскохозяйственных животных и не имеет личное подсобное хозяйство. </w:t>
      </w:r>
    </w:p>
    <w:p w14:paraId="00379CCD" w14:textId="07F5CBB1" w:rsidR="00A81D5F" w:rsidRPr="003C033A" w:rsidRDefault="00991DDB" w:rsidP="003C0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 xml:space="preserve">Таким образом, коллегия не </w:t>
      </w:r>
      <w:hyperlink r:id="rId7" w:history="1">
        <w:r w:rsidRPr="003C033A">
          <w:rPr>
            <w:rStyle w:val="aa"/>
            <w:rFonts w:ascii="Times New Roman" w:hAnsi="Times New Roman" w:cs="Times New Roman"/>
            <w:sz w:val="24"/>
            <w:szCs w:val="24"/>
          </w:rPr>
          <w:t>усмотрела наличие убытков, причиненных прекращением права собственности</w:t>
        </w:r>
      </w:hyperlink>
      <w:r w:rsidRPr="003C033A">
        <w:rPr>
          <w:rFonts w:ascii="Times New Roman" w:hAnsi="Times New Roman" w:cs="Times New Roman"/>
          <w:sz w:val="24"/>
          <w:szCs w:val="24"/>
        </w:rPr>
        <w:t xml:space="preserve"> в связи с принудительным отчуждением земельного участка для государственных нужд.</w:t>
      </w:r>
      <w:r w:rsidR="00CF5BD5" w:rsidRPr="003C03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C03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C033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C033A">
        <w:rPr>
          <w:rFonts w:ascii="Times New Roman" w:hAnsi="Times New Roman" w:cs="Times New Roman"/>
          <w:sz w:val="24"/>
          <w:szCs w:val="24"/>
        </w:rPr>
        <w:tab/>
      </w:r>
    </w:p>
    <w:p w14:paraId="6F2C0CA6" w14:textId="77777777" w:rsidR="003C033A" w:rsidRPr="003C033A" w:rsidRDefault="003C033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</w:p>
    <w:sectPr w:rsidR="003C033A" w:rsidRPr="003C033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033A"/>
    <w:rsid w:val="003C77EA"/>
    <w:rsid w:val="003E3623"/>
    <w:rsid w:val="00442855"/>
    <w:rsid w:val="00461793"/>
    <w:rsid w:val="005A3B78"/>
    <w:rsid w:val="006357D4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91DDB"/>
    <w:rsid w:val="009E6904"/>
    <w:rsid w:val="00A23573"/>
    <w:rsid w:val="00A45B15"/>
    <w:rsid w:val="00A81D5F"/>
    <w:rsid w:val="00B31BDB"/>
    <w:rsid w:val="00BD7730"/>
    <w:rsid w:val="00C03C1D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C033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C0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2021-10-11T13:52:00Z</dcterms:modified>
</cp:coreProperties>
</file>