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EA3B1" w14:textId="1014148D" w:rsidR="001E77BB" w:rsidRPr="00A8137C" w:rsidRDefault="006D694C" w:rsidP="00A8137C">
      <w:pPr>
        <w:jc w:val="center"/>
        <w:rPr>
          <w:rFonts w:ascii="Times New Roman" w:hAnsi="Times New Roman" w:cs="Times New Roman"/>
          <w:b/>
          <w:bCs/>
          <w:sz w:val="24"/>
          <w:szCs w:val="24"/>
        </w:rPr>
      </w:pPr>
      <w:r w:rsidRPr="00A8137C">
        <w:rPr>
          <w:rFonts w:ascii="Times New Roman" w:hAnsi="Times New Roman" w:cs="Times New Roman"/>
          <w:b/>
          <w:bCs/>
          <w:sz w:val="24"/>
          <w:szCs w:val="24"/>
        </w:rPr>
        <w:t>Корпоративные споры</w:t>
      </w:r>
      <w:r w:rsidR="0063728A">
        <w:rPr>
          <w:rFonts w:ascii="Times New Roman" w:hAnsi="Times New Roman" w:cs="Times New Roman"/>
          <w:b/>
          <w:bCs/>
          <w:sz w:val="24"/>
          <w:szCs w:val="24"/>
        </w:rPr>
        <w:t>,</w:t>
      </w:r>
      <w:r w:rsidRPr="00A8137C">
        <w:rPr>
          <w:rFonts w:ascii="Times New Roman" w:hAnsi="Times New Roman" w:cs="Times New Roman"/>
          <w:b/>
          <w:bCs/>
          <w:sz w:val="24"/>
          <w:szCs w:val="24"/>
        </w:rPr>
        <w:t xml:space="preserve"> выдел земельного участка в натуре, право на который передано в качестве вклада в уставный капитал товарищества (в том числе право на условную земельную долю), осуществляется в соответствии с земельным законодательством </w:t>
      </w:r>
    </w:p>
    <w:p w14:paraId="69C14DED" w14:textId="77777777" w:rsidR="001E77BB" w:rsidRPr="00A8137C" w:rsidRDefault="001E77BB" w:rsidP="00A81D5F">
      <w:pPr>
        <w:jc w:val="both"/>
        <w:rPr>
          <w:rFonts w:ascii="Times New Roman" w:hAnsi="Times New Roman" w:cs="Times New Roman"/>
          <w:sz w:val="24"/>
          <w:szCs w:val="24"/>
        </w:rPr>
      </w:pPr>
    </w:p>
    <w:p w14:paraId="515C0E64" w14:textId="77777777" w:rsidR="00A8137C"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АО «А» обратилось в суд с иском о признании недействительными решений общих собраний участников ТОО «Е» (далее – товарищество, ТОО) от 4 и 25 октября 2015 года, 14 ноября 2016 года. Иск мотивирован тем, что ответчиками нарушены требования действующего законодательства о порядке созыва и проведения общих собраний участников ТОО. </w:t>
      </w:r>
    </w:p>
    <w:p w14:paraId="5DC513FC" w14:textId="77777777" w:rsidR="00A8137C"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Решением специализированного межрайонного экономического суда Северо-Казахстанской области от 14 июня 2017 года в удовлетворении исковых требований АО «А» отказано. Постановлением судебной коллегии по гражданским делам </w:t>
      </w:r>
      <w:proofErr w:type="spellStart"/>
      <w:r w:rsidRPr="00A8137C">
        <w:rPr>
          <w:rFonts w:ascii="Times New Roman" w:hAnsi="Times New Roman" w:cs="Times New Roman"/>
          <w:sz w:val="24"/>
          <w:szCs w:val="24"/>
        </w:rPr>
        <w:t>СевероКазахстанского</w:t>
      </w:r>
      <w:proofErr w:type="spellEnd"/>
      <w:r w:rsidRPr="00A8137C">
        <w:rPr>
          <w:rFonts w:ascii="Times New Roman" w:hAnsi="Times New Roman" w:cs="Times New Roman"/>
          <w:sz w:val="24"/>
          <w:szCs w:val="24"/>
        </w:rPr>
        <w:t xml:space="preserve"> областного суда от 24 августа 2017 года решение суда оставлено без изменения. </w:t>
      </w:r>
    </w:p>
    <w:p w14:paraId="640A060C" w14:textId="77777777" w:rsidR="003970B8"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В </w:t>
      </w:r>
      <w:hyperlink r:id="rId6" w:history="1">
        <w:r w:rsidRPr="00BB0EAE">
          <w:rPr>
            <w:rStyle w:val="aa"/>
            <w:rFonts w:ascii="Times New Roman" w:hAnsi="Times New Roman" w:cs="Times New Roman"/>
            <w:sz w:val="24"/>
            <w:szCs w:val="24"/>
          </w:rPr>
          <w:t>ходатайстве истец просит отменить судебные акты</w:t>
        </w:r>
      </w:hyperlink>
      <w:r w:rsidRPr="00A8137C">
        <w:rPr>
          <w:rFonts w:ascii="Times New Roman" w:hAnsi="Times New Roman" w:cs="Times New Roman"/>
          <w:sz w:val="24"/>
          <w:szCs w:val="24"/>
        </w:rPr>
        <w:t xml:space="preserve"> и вынести новое решение об удовлетворении иска по тем основаниям, что судами нарушены нормы материального и процессуального права, выводы суда не соответствуют фактическим обстоятельствам дела. </w:t>
      </w:r>
    </w:p>
    <w:p w14:paraId="09CA4985" w14:textId="77777777" w:rsidR="003970B8"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Судебная коллегия по гражданским делам Верховного Суда отменила судебные акты местных судов и по делу вынесла новое решение об удовлетворении иска АО «А» о признании недействительными решений общего собрания участников ТОО «Е»: от 4 октября 2015 года о проведении повторного внеочередного общего собрания; от 25 октября 2015 года о разрешении на выход участников из состава ТОО «Е» и выделении земельных участков, расположенных вблизи села Карагаш Заречного сельского округа Есильского района Северо-Казахстанской области; от 14 ноября 2016 года об организации фермерского хозяйства и вхождении в него с земельными участками, об избрании главой фермерского хозяйства Н., о названии фермерского хозяйства «Н». </w:t>
      </w:r>
    </w:p>
    <w:p w14:paraId="4D6782A0" w14:textId="77777777" w:rsidR="003970B8"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Ходатайство АО «А» удовлетворено по следующим </w:t>
      </w:r>
      <w:proofErr w:type="gramStart"/>
      <w:r w:rsidRPr="00A8137C">
        <w:rPr>
          <w:rFonts w:ascii="Times New Roman" w:hAnsi="Times New Roman" w:cs="Times New Roman"/>
          <w:sz w:val="24"/>
          <w:szCs w:val="24"/>
        </w:rPr>
        <w:t>основаниям</w:t>
      </w:r>
      <w:proofErr w:type="gramEnd"/>
      <w:r w:rsidRPr="00A8137C">
        <w:rPr>
          <w:rFonts w:ascii="Times New Roman" w:hAnsi="Times New Roman" w:cs="Times New Roman"/>
          <w:sz w:val="24"/>
          <w:szCs w:val="24"/>
        </w:rPr>
        <w:t xml:space="preserve"> Из материалов дела следует, что оспариваемыми решениями общих собраний участников ТОО от 4 и 25 октября 2015 года разрешены вопросы выхода из состава товарищества участников, передавших право на условную земельную долю в качестве вклада в уставный капитал товарищества, и выделении им земельных участков. </w:t>
      </w:r>
    </w:p>
    <w:p w14:paraId="1C51E35B" w14:textId="77777777" w:rsidR="003970B8"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Согласно пункту 7 статьи 23 Закона «О товариществах с ограниченной и дополнительной ответственностью» (далее – Закон) выдел земельного участка в натуре, право на который передано в качестве вклада в уставный капитал товарищества (в том числе право на условную земельную долю), осуществляется в соответствии с земельным законодательством Республики Казахстан. </w:t>
      </w:r>
    </w:p>
    <w:p w14:paraId="6C97B893" w14:textId="77777777" w:rsidR="003970B8"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В силу пункта 3 статьи 101 Земельного кодекса граждане, передавшие принадлежащие им права на условные земельные доли в качестве вклада в уставный капитал хозяйственных товариществ, при выходе из состава участников (членов) для организации крестьянского или фермерского хозяйства либо товарного сельскохозяйственного производства имеют право по решению общего собрания участников (членов) на выдел (раздел) в натуре доли или пая, включая земельный участок, либо на выплату стоимости доли или пая. </w:t>
      </w:r>
    </w:p>
    <w:p w14:paraId="3504EFE8" w14:textId="77777777" w:rsidR="003970B8"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Пунктом 4 статьи 101 Земельного кодекса определено, что при отсутствии порядка пользования земельным участком заинтересованный участник долевой собственности (долевого землепользования) обязан известить о намерении выделить земельный участок в </w:t>
      </w:r>
      <w:r w:rsidRPr="00A8137C">
        <w:rPr>
          <w:rFonts w:ascii="Times New Roman" w:hAnsi="Times New Roman" w:cs="Times New Roman"/>
          <w:sz w:val="24"/>
          <w:szCs w:val="24"/>
        </w:rPr>
        <w:lastRenderedPageBreak/>
        <w:t xml:space="preserve">счет земельной доли (земельных долей) в письменной форме остальных участников долевой собственности (долевого землепользования) с указанием его предполагаемого местоположения. </w:t>
      </w:r>
    </w:p>
    <w:p w14:paraId="20028805" w14:textId="77777777" w:rsidR="003970B8"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Вопрос местоположения земельного участка может разрешаться путем проведения согласительных процедур либо на основании решения общего собрания участников общей собственности (общего землепользования) или их представителей. </w:t>
      </w:r>
    </w:p>
    <w:p w14:paraId="663540A2" w14:textId="77777777" w:rsidR="003970B8"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Собрание должно состояться в течение одного месяца с момента уведомления и считается правомочным при участии не менее 50% участников общей собственности (общего землепользования) или их представителей. </w:t>
      </w:r>
    </w:p>
    <w:p w14:paraId="4BDA87CE" w14:textId="77777777" w:rsidR="003970B8"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Решение принимается простым большинством голосов присутствующих на собрании участников долевой собственности (долевого землепользования) или их представителей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 </w:t>
      </w:r>
    </w:p>
    <w:p w14:paraId="17D09068" w14:textId="77777777" w:rsidR="003970B8" w:rsidRDefault="001E77BB"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В случае, если в течение месяца со дня надлежащего уведомления не поступит возражений от участников долевой собственности (долевого землепользования), предложение о местоположении земельного участка считается согласованным.</w:t>
      </w:r>
      <w:r w:rsidR="008B20EA" w:rsidRPr="00A8137C">
        <w:rPr>
          <w:rFonts w:ascii="Times New Roman" w:hAnsi="Times New Roman" w:cs="Times New Roman"/>
          <w:sz w:val="24"/>
          <w:szCs w:val="24"/>
        </w:rPr>
        <w:t xml:space="preserve"> При созыве и проведении общих собраний от 4 и 25 октября 2015 года указанные требования закона не были соблюдены. </w:t>
      </w:r>
    </w:p>
    <w:p w14:paraId="452D202C" w14:textId="77777777" w:rsidR="003970B8" w:rsidRDefault="008B20EA"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Судом апелляционной инстанции установлено, что общее количество участников ТОО – обладателей права землепользования и условных земельных долей составляет 841, порядок пользования земельными участками между ними не определен, соответственно, выходящие участники обязаны были известить остальных участников в письменной форме о намерении выделить земельный участок в счет земельных долей с указанием его предполагаемого местоположения. </w:t>
      </w:r>
    </w:p>
    <w:p w14:paraId="07D44615" w14:textId="77777777" w:rsidR="00E92345" w:rsidRDefault="008B20EA"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На общих собраниях, проведенных 4 и 25 октября 2015 года, присутствовало менее 50% участников общего землепользования, в связи с чем принятые на них решения о выходе участников из состава товарищества и выделе в натуре земельного участка в счет условных земельных долей являются незаконными. Наряду с нарушением порядка проведения собраний и принятия решений, был нарушен порядок созыва общего собрания участников товарищества. </w:t>
      </w:r>
    </w:p>
    <w:p w14:paraId="6178A772" w14:textId="77777777" w:rsidR="00E92345" w:rsidRDefault="008B20EA"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Общие собрания от 4 и 25 октября 2015 года созваны участниками ТОО, обладающими в совокупности менее одной десятой от общего числа голосов, то есть указанные собрания были созваны лицами, не имеющими полномочий на совершение этих действий, что в соответствии с пунктом 11 нормативного постановления Верховного Суда Республики Казахстан от 10 июля 2008 года № 2 «О некоторых вопросах применения законодательства о товариществах с ограниченной и дополнительной ответственностью» является основанием для признания принятых на них решений недействительными. </w:t>
      </w:r>
    </w:p>
    <w:p w14:paraId="1B39F87E" w14:textId="77777777" w:rsidR="00E92345" w:rsidRDefault="008B20EA"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Правильно установив указанные нарушения, суд апелляционной инстанции пришел к выводу, что они не повлекли принятия незаконного решения по делу ввиду пропуска истцом срока исковой давности. В соответствии со статьей 50 Закона участник товарищества может оспорить решение общего собрания участников ТОО, принятое с нарушением порядка проведения общего собрания и принятия решений, равно как и решение общего собрания, противоречащее закону либо уставу товарищества, в том числе решение, нарушающее права участника товарищества. </w:t>
      </w:r>
    </w:p>
    <w:p w14:paraId="4A0A820A" w14:textId="1AC8C7ED" w:rsidR="00B02C55" w:rsidRDefault="008B20EA"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lastRenderedPageBreak/>
        <w:t xml:space="preserve">Такое заявление может быть подано в течение шести месяцев со дня, когда участник товарищества </w:t>
      </w:r>
      <w:hyperlink r:id="rId7" w:history="1">
        <w:r w:rsidRPr="00D825BB">
          <w:rPr>
            <w:rStyle w:val="aa"/>
            <w:rFonts w:ascii="Times New Roman" w:hAnsi="Times New Roman" w:cs="Times New Roman"/>
            <w:sz w:val="24"/>
            <w:szCs w:val="24"/>
          </w:rPr>
          <w:t>узнал или должен был узнать о состоявшемся решении</w:t>
        </w:r>
      </w:hyperlink>
      <w:r w:rsidRPr="00A8137C">
        <w:rPr>
          <w:rFonts w:ascii="Times New Roman" w:hAnsi="Times New Roman" w:cs="Times New Roman"/>
          <w:sz w:val="24"/>
          <w:szCs w:val="24"/>
        </w:rPr>
        <w:t xml:space="preserve">, а если он участвовал в общем собрании, принявшем решение, то в течение шести месяцев со дня принятия этого решения общим собранием. </w:t>
      </w:r>
    </w:p>
    <w:p w14:paraId="72160284" w14:textId="77777777" w:rsidR="00B02C55" w:rsidRDefault="008B20EA"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Применяя срок исковой давности, местные суды отметили, что информации о предстоящих общих собраниях были опубликованы в газете «Северный Казахстан» 15 сентября и 10 октября 2015 года, поэтому истец знал или должен был знать об их проведении. Из газетных публикаций истец должен был знать о проводимых общих собраниях, однако по делу отсутствуют данные о том, что он знал или должен был знать о состоявшемся решении. </w:t>
      </w:r>
    </w:p>
    <w:p w14:paraId="21C98899" w14:textId="77777777" w:rsidR="00B02C55" w:rsidRDefault="008B20EA"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 xml:space="preserve">Истцом представлены доказательства того, что о принятых на общих собраниях решениях ему стало известно в январе 2017 года при получении информации о переоформлении земельных участков, после чего АО «А» письменно обратилось в акимат Есильского района Северо-Казахстанской области, на что ему было рекомендовано обратиться к Н. С учетом этого коллегия полагает, что истцом шестимесячный срок для оспаривания решения общего собрания участников ТОО не пропущен. </w:t>
      </w:r>
    </w:p>
    <w:p w14:paraId="00379CCD" w14:textId="516B708C" w:rsidR="00A81D5F" w:rsidRPr="00A8137C" w:rsidRDefault="008B20EA" w:rsidP="00A8137C">
      <w:pPr>
        <w:ind w:firstLine="720"/>
        <w:jc w:val="both"/>
        <w:rPr>
          <w:rFonts w:ascii="Times New Roman" w:hAnsi="Times New Roman" w:cs="Times New Roman"/>
          <w:sz w:val="24"/>
          <w:szCs w:val="24"/>
        </w:rPr>
      </w:pPr>
      <w:r w:rsidRPr="00A8137C">
        <w:rPr>
          <w:rFonts w:ascii="Times New Roman" w:hAnsi="Times New Roman" w:cs="Times New Roman"/>
          <w:sz w:val="24"/>
          <w:szCs w:val="24"/>
        </w:rPr>
        <w:t>В связи с незаконностью решений общих собраний ТОО от 4 и 25 октября 2015 года также неправомерным является решение общего собрания ответчиков – бывших участников товарищества от 14 ноября 2016 года по вопросам организации ими самостоятельного фермерского хозяйства на землях, незаконно выведенных из уставного капитала ТОО.</w:t>
      </w:r>
      <w:r w:rsidR="00CF5BD5" w:rsidRPr="00A8137C">
        <w:rPr>
          <w:rFonts w:ascii="Times New Roman" w:hAnsi="Times New Roman" w:cs="Times New Roman"/>
          <w:sz w:val="24"/>
          <w:szCs w:val="24"/>
        </w:rPr>
        <w:t xml:space="preserve"> </w:t>
      </w:r>
    </w:p>
    <w:p w14:paraId="7EA7FA65" w14:textId="0D3DEF47" w:rsidR="00F173BA" w:rsidRPr="00A8137C" w:rsidRDefault="00F173BA" w:rsidP="002570B0">
      <w:pPr>
        <w:rPr>
          <w:rFonts w:ascii="Times New Roman" w:hAnsi="Times New Roman" w:cs="Times New Roman"/>
          <w:sz w:val="24"/>
          <w:szCs w:val="24"/>
        </w:rPr>
      </w:pPr>
    </w:p>
    <w:p w14:paraId="1C113091" w14:textId="5A80DFE0" w:rsidR="00F173BA" w:rsidRPr="00A8137C" w:rsidRDefault="00F173BA" w:rsidP="002570B0">
      <w:pPr>
        <w:rPr>
          <w:rFonts w:ascii="Times New Roman" w:hAnsi="Times New Roman" w:cs="Times New Roman"/>
          <w:sz w:val="24"/>
          <w:szCs w:val="24"/>
        </w:rPr>
      </w:pPr>
    </w:p>
    <w:p w14:paraId="1D196CDE" w14:textId="737247FA" w:rsidR="00F173BA" w:rsidRPr="00A8137C" w:rsidRDefault="00F173BA" w:rsidP="002570B0">
      <w:pPr>
        <w:rPr>
          <w:rFonts w:ascii="Times New Roman" w:hAnsi="Times New Roman" w:cs="Times New Roman"/>
          <w:sz w:val="24"/>
          <w:szCs w:val="24"/>
        </w:rPr>
      </w:pPr>
    </w:p>
    <w:p w14:paraId="02403F08" w14:textId="75BEB719" w:rsidR="00F173BA" w:rsidRPr="00A8137C" w:rsidRDefault="00F173BA" w:rsidP="002570B0">
      <w:pPr>
        <w:rPr>
          <w:rFonts w:ascii="Times New Roman" w:hAnsi="Times New Roman" w:cs="Times New Roman"/>
          <w:sz w:val="24"/>
          <w:szCs w:val="24"/>
        </w:rPr>
      </w:pPr>
    </w:p>
    <w:p w14:paraId="308325D5" w14:textId="324F2E94" w:rsidR="00F173BA" w:rsidRPr="00A8137C" w:rsidRDefault="00F173BA" w:rsidP="002570B0">
      <w:pPr>
        <w:rPr>
          <w:rFonts w:ascii="Times New Roman" w:hAnsi="Times New Roman" w:cs="Times New Roman"/>
          <w:sz w:val="24"/>
          <w:szCs w:val="24"/>
        </w:rPr>
      </w:pPr>
    </w:p>
    <w:p w14:paraId="22BAA135" w14:textId="6CC745FE" w:rsidR="00F173BA" w:rsidRPr="00A8137C" w:rsidRDefault="00F173BA" w:rsidP="002570B0">
      <w:pPr>
        <w:rPr>
          <w:rFonts w:ascii="Times New Roman" w:hAnsi="Times New Roman" w:cs="Times New Roman"/>
          <w:sz w:val="24"/>
          <w:szCs w:val="24"/>
        </w:rPr>
      </w:pPr>
    </w:p>
    <w:p w14:paraId="33D51603" w14:textId="10BA4AEF" w:rsidR="00F173BA" w:rsidRPr="00A8137C" w:rsidRDefault="00F173BA" w:rsidP="002570B0">
      <w:pPr>
        <w:rPr>
          <w:rFonts w:ascii="Times New Roman" w:hAnsi="Times New Roman" w:cs="Times New Roman"/>
          <w:sz w:val="24"/>
          <w:szCs w:val="24"/>
        </w:rPr>
      </w:pPr>
    </w:p>
    <w:p w14:paraId="55D95E22" w14:textId="0EFD17BF" w:rsidR="00F173BA" w:rsidRPr="00A8137C" w:rsidRDefault="00F173BA" w:rsidP="002570B0">
      <w:pPr>
        <w:rPr>
          <w:rFonts w:ascii="Times New Roman" w:hAnsi="Times New Roman" w:cs="Times New Roman"/>
          <w:sz w:val="24"/>
          <w:szCs w:val="24"/>
        </w:rPr>
      </w:pPr>
    </w:p>
    <w:p w14:paraId="1E84A240" w14:textId="61513D00" w:rsidR="00F173BA" w:rsidRPr="00A8137C" w:rsidRDefault="00F173BA" w:rsidP="002570B0">
      <w:pPr>
        <w:rPr>
          <w:rFonts w:ascii="Times New Roman" w:hAnsi="Times New Roman" w:cs="Times New Roman"/>
          <w:sz w:val="24"/>
          <w:szCs w:val="24"/>
        </w:rPr>
      </w:pPr>
    </w:p>
    <w:p w14:paraId="049E1B58" w14:textId="408BB97D" w:rsidR="00F173BA" w:rsidRPr="00A8137C" w:rsidRDefault="00F173BA" w:rsidP="002570B0">
      <w:pPr>
        <w:rPr>
          <w:rFonts w:ascii="Times New Roman" w:hAnsi="Times New Roman" w:cs="Times New Roman"/>
          <w:sz w:val="24"/>
          <w:szCs w:val="24"/>
        </w:rPr>
      </w:pPr>
    </w:p>
    <w:p w14:paraId="3F19C72F" w14:textId="49CAEBA5" w:rsidR="00F173BA" w:rsidRPr="00A8137C" w:rsidRDefault="00F173BA" w:rsidP="00F173BA">
      <w:pPr>
        <w:tabs>
          <w:tab w:val="left" w:pos="6948"/>
        </w:tabs>
        <w:rPr>
          <w:rFonts w:ascii="Times New Roman" w:hAnsi="Times New Roman" w:cs="Times New Roman"/>
          <w:sz w:val="24"/>
          <w:szCs w:val="24"/>
        </w:rPr>
      </w:pPr>
      <w:r w:rsidRPr="00A8137C">
        <w:rPr>
          <w:rFonts w:ascii="Times New Roman" w:hAnsi="Times New Roman" w:cs="Times New Roman"/>
          <w:sz w:val="24"/>
          <w:szCs w:val="24"/>
        </w:rPr>
        <w:tab/>
      </w:r>
    </w:p>
    <w:sectPr w:rsidR="00F173BA" w:rsidRPr="00A8137C"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A2296" w14:textId="77777777" w:rsidR="00680CA0" w:rsidRDefault="00680CA0" w:rsidP="00702393">
      <w:pPr>
        <w:spacing w:after="0" w:line="240" w:lineRule="auto"/>
      </w:pPr>
      <w:r>
        <w:separator/>
      </w:r>
    </w:p>
  </w:endnote>
  <w:endnote w:type="continuationSeparator" w:id="0">
    <w:p w14:paraId="64CF79C6" w14:textId="77777777" w:rsidR="00680CA0" w:rsidRDefault="00680CA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14F49" w14:textId="77777777" w:rsidR="00680CA0" w:rsidRDefault="00680CA0" w:rsidP="00702393">
      <w:pPr>
        <w:spacing w:after="0" w:line="240" w:lineRule="auto"/>
      </w:pPr>
      <w:r>
        <w:separator/>
      </w:r>
    </w:p>
  </w:footnote>
  <w:footnote w:type="continuationSeparator" w:id="0">
    <w:p w14:paraId="2D950A3F" w14:textId="77777777" w:rsidR="00680CA0" w:rsidRDefault="00680CA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7BB"/>
    <w:rsid w:val="001E7ED8"/>
    <w:rsid w:val="002570B0"/>
    <w:rsid w:val="002A1A72"/>
    <w:rsid w:val="002B659E"/>
    <w:rsid w:val="00315990"/>
    <w:rsid w:val="00327D34"/>
    <w:rsid w:val="00327E86"/>
    <w:rsid w:val="00396063"/>
    <w:rsid w:val="003970B8"/>
    <w:rsid w:val="003C77EA"/>
    <w:rsid w:val="003E3623"/>
    <w:rsid w:val="00442855"/>
    <w:rsid w:val="00461793"/>
    <w:rsid w:val="005A3B78"/>
    <w:rsid w:val="0063728A"/>
    <w:rsid w:val="00680CA0"/>
    <w:rsid w:val="006B0A4D"/>
    <w:rsid w:val="006D694C"/>
    <w:rsid w:val="006E2D0A"/>
    <w:rsid w:val="00702393"/>
    <w:rsid w:val="00722D19"/>
    <w:rsid w:val="008A7236"/>
    <w:rsid w:val="008B20EA"/>
    <w:rsid w:val="008E7DF6"/>
    <w:rsid w:val="0091354D"/>
    <w:rsid w:val="00940023"/>
    <w:rsid w:val="0094655E"/>
    <w:rsid w:val="009E6904"/>
    <w:rsid w:val="00A23573"/>
    <w:rsid w:val="00A45B15"/>
    <w:rsid w:val="00A8137C"/>
    <w:rsid w:val="00A81D5F"/>
    <w:rsid w:val="00B02C55"/>
    <w:rsid w:val="00B31BDB"/>
    <w:rsid w:val="00BB0EAE"/>
    <w:rsid w:val="00BD7730"/>
    <w:rsid w:val="00C16D9C"/>
    <w:rsid w:val="00CB275A"/>
    <w:rsid w:val="00CF5BD5"/>
    <w:rsid w:val="00D02DFB"/>
    <w:rsid w:val="00D825BB"/>
    <w:rsid w:val="00DB660C"/>
    <w:rsid w:val="00E92345"/>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B0EAE"/>
    <w:rPr>
      <w:color w:val="0563C1" w:themeColor="hyperlink"/>
      <w:u w:val="single"/>
    </w:rPr>
  </w:style>
  <w:style w:type="character" w:styleId="ab">
    <w:name w:val="Unresolved Mention"/>
    <w:basedOn w:val="a0"/>
    <w:uiPriority w:val="99"/>
    <w:semiHidden/>
    <w:unhideWhenUsed/>
    <w:rsid w:val="00BB0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1210</Words>
  <Characters>6900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41</cp:revision>
  <cp:lastPrinted>2021-08-17T09:04:00Z</cp:lastPrinted>
  <dcterms:created xsi:type="dcterms:W3CDTF">2021-08-13T09:00:00Z</dcterms:created>
  <dcterms:modified xsi:type="dcterms:W3CDTF">2021-11-24T08:47:00Z</dcterms:modified>
</cp:coreProperties>
</file>