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0475F" w14:textId="13280F81" w:rsidR="00FF2213" w:rsidRPr="00B201BF" w:rsidRDefault="00CC6673" w:rsidP="00B201BF">
      <w:pPr>
        <w:jc w:val="center"/>
        <w:rPr>
          <w:rFonts w:ascii="Times New Roman" w:hAnsi="Times New Roman" w:cs="Times New Roman"/>
          <w:b/>
          <w:bCs/>
          <w:sz w:val="24"/>
          <w:szCs w:val="24"/>
        </w:rPr>
      </w:pPr>
      <w:r w:rsidRPr="00B201BF">
        <w:rPr>
          <w:rFonts w:ascii="Times New Roman" w:hAnsi="Times New Roman" w:cs="Times New Roman"/>
          <w:b/>
          <w:bCs/>
          <w:sz w:val="24"/>
          <w:szCs w:val="24"/>
        </w:rPr>
        <w:t xml:space="preserve">Налоговые </w:t>
      </w:r>
      <w:proofErr w:type="gramStart"/>
      <w:r w:rsidRPr="00B201BF">
        <w:rPr>
          <w:rFonts w:ascii="Times New Roman" w:hAnsi="Times New Roman" w:cs="Times New Roman"/>
          <w:b/>
          <w:bCs/>
          <w:sz w:val="24"/>
          <w:szCs w:val="24"/>
        </w:rPr>
        <w:t>споры</w:t>
      </w:r>
      <w:proofErr w:type="gramEnd"/>
      <w:r w:rsidRPr="00B201BF">
        <w:rPr>
          <w:rFonts w:ascii="Times New Roman" w:hAnsi="Times New Roman" w:cs="Times New Roman"/>
          <w:b/>
          <w:bCs/>
          <w:sz w:val="24"/>
          <w:szCs w:val="24"/>
        </w:rPr>
        <w:t xml:space="preserve"> </w:t>
      </w:r>
      <w:r w:rsidR="00035789">
        <w:rPr>
          <w:rFonts w:ascii="Times New Roman" w:hAnsi="Times New Roman" w:cs="Times New Roman"/>
          <w:b/>
          <w:bCs/>
          <w:sz w:val="24"/>
          <w:szCs w:val="24"/>
        </w:rPr>
        <w:t>Е</w:t>
      </w:r>
      <w:r w:rsidRPr="00B201BF">
        <w:rPr>
          <w:rFonts w:ascii="Times New Roman" w:hAnsi="Times New Roman" w:cs="Times New Roman"/>
          <w:b/>
          <w:bCs/>
          <w:sz w:val="24"/>
          <w:szCs w:val="24"/>
        </w:rPr>
        <w:t>сли некоммерческая организация не имеет цели извлечение дохода и не распределяет полученный чистый доход или имущество между участниками, а имущество получено безвозмездно, то доход такой организации не подлежит налогообложению по КПН</w:t>
      </w:r>
    </w:p>
    <w:p w14:paraId="410034C0" w14:textId="77777777" w:rsidR="00FF2213" w:rsidRPr="00B201BF" w:rsidRDefault="00FF2213" w:rsidP="00A81D5F">
      <w:pPr>
        <w:jc w:val="both"/>
        <w:rPr>
          <w:rFonts w:ascii="Times New Roman" w:hAnsi="Times New Roman" w:cs="Times New Roman"/>
          <w:sz w:val="24"/>
          <w:szCs w:val="24"/>
        </w:rPr>
      </w:pPr>
    </w:p>
    <w:p w14:paraId="00F13B6B" w14:textId="77777777" w:rsidR="00B201BF"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 xml:space="preserve">ОФ «Международная Правовая Инициатива» (далее – Фонд) обратился в суд к РГУ «Департамент государственных доходов по городу Алматы Комитета государственных доходов Министерства финансов Республики Казахстан» (далее – Департамент, налоговый орган) с заявлением о признании незаконным и отмене уведомления о результатах налоговой проверки № 1725 от 30 декабря 2016 года, вынесенного налоговым органом в адрес Фонда о до начислении корпоративного подоходного налога (далее - КПН) в сумме 944 856 тенге и пени – 137 591 тенге. </w:t>
      </w:r>
    </w:p>
    <w:p w14:paraId="104C8AD5" w14:textId="77777777" w:rsidR="00B201BF"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 xml:space="preserve">Решением специализированного межрайонного экономического суда города Алматы от 6 апреля 2017 года в удовлетворении заявления отказано. Постановлением судебной коллегии по гражданским делам Алматинского городского суда от 21 июня 2017 года решение суда первой инстанции оставлено без изменения. Судебная коллегия по гражданским делам Верховного Суда отменила судебные акты местных судов и по делу вынесла новое решение об удовлетворении иска ОФ «Международная Правовая Инициатива». </w:t>
      </w:r>
    </w:p>
    <w:p w14:paraId="5E10A062" w14:textId="77777777" w:rsidR="00B201BF"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 xml:space="preserve">Признано незаконным и отменено уведомление РГУ «Департамент государственных доходов по городу Алматы Комитета государственных доходов Министерства финансов Республики Казахстан» о результатах налоговой проверки № 1725 от 30 декабря 2016 года. Возложена обязанность на РГУ «Департамент государственных доходов по городу Алматы Комитета государственных доходов Министерства финансов Республики Казахстан» устранить в полном объеме допущенные нарушения и восстановить нарушенные права и законные интересы ОФ «Международная Правовая Инициатива» по следующим основаниям. </w:t>
      </w:r>
    </w:p>
    <w:p w14:paraId="0F39FC57" w14:textId="77777777" w:rsidR="00B201BF"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 xml:space="preserve">Материалами дела установлено, что Департаментом на основании предписания № 1725 от 30 декабря 2016 года проведена комплексная налоговая проверка Фонда по вопросу правильности исчисления и своевременности уплаты налогов и других обязательных платежей в бюджет за период с 1 января 2011 по 31 декабря 2015 года, по результатам которой вынесено уведомление о результатах проверки № 1725 от 30 декабря 2016 года о начислении КПН в размере 944 856 тенге и пени в размере 137 591 тенге. Фонд данное уведомление налогового органа обжаловал в суде. </w:t>
      </w:r>
    </w:p>
    <w:p w14:paraId="109113B2" w14:textId="77777777" w:rsidR="00B201BF"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 xml:space="preserve">Отказывая в удовлетворении заявления Фонда, суды первой и апелляционной инстанций пришли к выводу, что Фондом не отражен доход безвозмездно полученного имущества - денежных средств в размере 22 749 903 тенге в качестве гранта от организации, отсутствующей в перечне Постановления Правительства Республики Казахстан от 20 марта 2009 года № 376, а также налогоплательщиком не отнесены на вычеты расходы в размере 16 675 668 тенге. </w:t>
      </w:r>
    </w:p>
    <w:p w14:paraId="7BC58246" w14:textId="77777777" w:rsidR="0095075C"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 xml:space="preserve">Данные выводы судов первой и апелляционной инстанций не основаны на нормах закона и установленных по делу фактических обстоятельствах. Согласно акту проверки выявлены следующие нарушения: не отражен доход безвозмездно полученного имущества, а именно денежных средств в размере 22 749 903 тенге в качестве гранта от организации, отсутствующей в перечне постановления Правительства Республики Казахстан от 20 марта 2009 года № 376, а также налогоплательщиком не отнесены на вычеты расходы в размере 16 675 668 тенге, в связи с чем налоговым органом начислен КПН на сумму 944 856 тенге. </w:t>
      </w:r>
    </w:p>
    <w:p w14:paraId="68F2F102" w14:textId="77777777" w:rsidR="0095075C"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lastRenderedPageBreak/>
        <w:t xml:space="preserve">Кроме того, ОФ «Международная инициатива» получены гранты за 2013 год на сумму в размере 21 046 621,55 тенге, за 2014 год на сумму в размере 14 815 424, 86 тенге, за 2015 год на сумму в размере 28 474 260, 25 тенге. Согласно пункту 2 статьи 134 Налогового кодекса Республики Казахстан (далее – Налоговый кодекс) доход некоммерческой организации по договору на осуществление государственного социального заказа, в виде вознаграждения по депозитам, гранта, вступительных и членских взносов, взносов участников кондоминиума, благотворительной помощи, безвозмездно полученного имущества, отчислений и пожертвований на безвозмездной основе, а также в виде превышения суммы положительной курсовой разницы над суммой отрицательной курсовой разницы, возникшей по размещенным на депозите денежным средствам, в том числе по вознаграждениям по ним, не подлежит налогообложению при соблюдении условий, указанных в пункте 1 настоящей статьи. </w:t>
      </w:r>
    </w:p>
    <w:p w14:paraId="790ABBDD" w14:textId="77777777" w:rsidR="0095075C"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 xml:space="preserve">В соответствии с требованиями пункта 1 статьи 134 Налогового кодекса для целей настоящего Кодекса некоммерческой организацией признается организация, зарегистрированная в форме, установленной гражданским законодательством Республики Казахстан для некоммерческой организации, за исключением акционерных обществ, учреждений и потребительских кооперативов, кроме кооперативов собственников квартир (помещений), которая осуществляет деятельность в общественных интересах и соответствует следующим условиям: </w:t>
      </w:r>
    </w:p>
    <w:p w14:paraId="4D436C91" w14:textId="77777777" w:rsidR="0095075C"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 xml:space="preserve">1) не имеет цели извлечения дохода в качестве такового; </w:t>
      </w:r>
    </w:p>
    <w:p w14:paraId="20DDA0E4" w14:textId="77777777" w:rsidR="0095075C"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 xml:space="preserve">2) не распределяет полученный чистый доход или имущество между участниками. Таким образом, если некоммерческая организация не имеет цели извлечения дохода и не распределяет полученный чистый доход или имущество между участниками, а имущество получено безвозмездно, то доход такой организации не подлежит налогообложению по КПН. В ходе обжалуемой Фондом налоговой проверки в акте налоговой проверки нарушений пункта 1 и 2 статьи 134 Налогового кодекса не обнаружено. </w:t>
      </w:r>
    </w:p>
    <w:p w14:paraId="3E131E0D" w14:textId="0DC6A5FD" w:rsidR="0095075C"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 xml:space="preserve">Также необоснованными являются выводы </w:t>
      </w:r>
      <w:hyperlink r:id="rId6" w:history="1">
        <w:r w:rsidRPr="00EB0B9B">
          <w:rPr>
            <w:rStyle w:val="aa"/>
            <w:rFonts w:ascii="Times New Roman" w:hAnsi="Times New Roman" w:cs="Times New Roman"/>
            <w:sz w:val="24"/>
            <w:szCs w:val="24"/>
          </w:rPr>
          <w:t>акта налоговой проверки о том, что гранты</w:t>
        </w:r>
      </w:hyperlink>
      <w:r w:rsidRPr="00B201BF">
        <w:rPr>
          <w:rFonts w:ascii="Times New Roman" w:hAnsi="Times New Roman" w:cs="Times New Roman"/>
          <w:sz w:val="24"/>
          <w:szCs w:val="24"/>
        </w:rPr>
        <w:t>, предоставленные Фонду от Посольства Канады, Посольства США, Государственного департамента США, Норвежского Хельсинского Комитета, некоммерческой организации «</w:t>
      </w:r>
      <w:proofErr w:type="spellStart"/>
      <w:r w:rsidRPr="00B201BF">
        <w:rPr>
          <w:rFonts w:ascii="Times New Roman" w:hAnsi="Times New Roman" w:cs="Times New Roman"/>
          <w:sz w:val="24"/>
          <w:szCs w:val="24"/>
        </w:rPr>
        <w:t>FreedomHouseInc</w:t>
      </w:r>
      <w:proofErr w:type="spellEnd"/>
      <w:r w:rsidRPr="00B201BF">
        <w:rPr>
          <w:rFonts w:ascii="Times New Roman" w:hAnsi="Times New Roman" w:cs="Times New Roman"/>
          <w:sz w:val="24"/>
          <w:szCs w:val="24"/>
        </w:rPr>
        <w:t xml:space="preserve">.» (ЮСАИД) и Национального фонда за демократию (НЕД), не являются грантами. </w:t>
      </w:r>
    </w:p>
    <w:p w14:paraId="5C55229B" w14:textId="77777777" w:rsidR="0095075C"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 xml:space="preserve">Согласно подпункту 11) пункта 1 статьи 12 Налогового кодекса грант - имущество, предоставляемое на безвозмездной основе для достижения определенных целей (задач) государствами, правительствами государств Республике Казахстан, Правительству Республики Казахстан, физическим, а также юридическим лицам; международными и государственными организациями, зарубежными и казахстанскими неправительственными общественными организациями и фондами, чья деятельность носит благотворительный и (или) международный характер и не противоречит Конституции Республики Казахстан, включенными в перечень, устанавливаемый Правительством Республики Казахстан по заключению государственных органов, - Республике Казахстан, Правительству Республики Казахстан, физическим, а также юридическим лицам; иностранцами и лицами без гражданства - Республике Казахстан и Правительству Республики Казахстан. Грант, предоставленный посольством Канады, заключен не с самим посольством, а с правительством Канады, о чем имеется </w:t>
      </w:r>
      <w:proofErr w:type="spellStart"/>
      <w:r w:rsidRPr="00B201BF">
        <w:rPr>
          <w:rFonts w:ascii="Times New Roman" w:hAnsi="Times New Roman" w:cs="Times New Roman"/>
          <w:sz w:val="24"/>
          <w:szCs w:val="24"/>
        </w:rPr>
        <w:t>письмоподтверждение</w:t>
      </w:r>
      <w:proofErr w:type="spellEnd"/>
      <w:r w:rsidRPr="00B201BF">
        <w:rPr>
          <w:rFonts w:ascii="Times New Roman" w:hAnsi="Times New Roman" w:cs="Times New Roman"/>
          <w:sz w:val="24"/>
          <w:szCs w:val="24"/>
        </w:rPr>
        <w:t xml:space="preserve"> от посольства Канады. </w:t>
      </w:r>
    </w:p>
    <w:p w14:paraId="0BBDDAF6" w14:textId="77777777" w:rsidR="0095075C"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 xml:space="preserve">Грант, предоставленный посольством США, предоставлен не самим посольством, а от имени Государственного департамента США. Некоммерческая организация </w:t>
      </w:r>
      <w:r w:rsidRPr="00B201BF">
        <w:rPr>
          <w:rFonts w:ascii="Times New Roman" w:hAnsi="Times New Roman" w:cs="Times New Roman"/>
          <w:sz w:val="24"/>
          <w:szCs w:val="24"/>
        </w:rPr>
        <w:lastRenderedPageBreak/>
        <w:t>«</w:t>
      </w:r>
      <w:proofErr w:type="spellStart"/>
      <w:r w:rsidRPr="00B201BF">
        <w:rPr>
          <w:rFonts w:ascii="Times New Roman" w:hAnsi="Times New Roman" w:cs="Times New Roman"/>
          <w:sz w:val="24"/>
          <w:szCs w:val="24"/>
        </w:rPr>
        <w:t>FreedomHouseInc</w:t>
      </w:r>
      <w:proofErr w:type="spellEnd"/>
      <w:r w:rsidRPr="00B201BF">
        <w:rPr>
          <w:rFonts w:ascii="Times New Roman" w:hAnsi="Times New Roman" w:cs="Times New Roman"/>
          <w:sz w:val="24"/>
          <w:szCs w:val="24"/>
        </w:rPr>
        <w:t xml:space="preserve">.» предоставила грант Фонду от имени ЮСАИД, который имеется в списке организаций, предоставляющих гранты. Норвежский Хельсинский комитет и Национальный фонд за демократию (НЕД) предоставляли гранты Фонду от имени Госдепартамента США. </w:t>
      </w:r>
    </w:p>
    <w:p w14:paraId="5D7A0232" w14:textId="4654FF16" w:rsidR="0095075C"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 xml:space="preserve">Таким образом, Фонду были предоставлены гранты от Правительств США и Канады, также от организаций, указанных в перечне постановления Правительства Республики Казахстан от 20 марта 2009 года № 376. Вышеуказанные существенные нарушения закона, допущенные судами, привели к неправильному разрешению спора, что в соответствии с частью 5 статьи 438 ГПК и пунктом 30 нормативного постановления Верховного Суда Республики Казахстан от 20 марта 2003 года № 2 «О применении судами некоторых норм гражданского процессуального </w:t>
      </w:r>
      <w:hyperlink r:id="rId7" w:history="1">
        <w:r w:rsidRPr="0095075C">
          <w:rPr>
            <w:rStyle w:val="aa"/>
            <w:rFonts w:ascii="Times New Roman" w:hAnsi="Times New Roman" w:cs="Times New Roman"/>
            <w:sz w:val="24"/>
            <w:szCs w:val="24"/>
          </w:rPr>
          <w:t>законодательства» явилось основанием к пересмотру</w:t>
        </w:r>
      </w:hyperlink>
      <w:r w:rsidRPr="00B201BF">
        <w:rPr>
          <w:rFonts w:ascii="Times New Roman" w:hAnsi="Times New Roman" w:cs="Times New Roman"/>
          <w:sz w:val="24"/>
          <w:szCs w:val="24"/>
        </w:rPr>
        <w:t xml:space="preserve"> вступивших в законную силу судебных актов. </w:t>
      </w:r>
    </w:p>
    <w:p w14:paraId="00379CCD" w14:textId="0D85B4E9" w:rsidR="00A81D5F" w:rsidRPr="00B201BF" w:rsidRDefault="00FF2213" w:rsidP="00B201BF">
      <w:pPr>
        <w:ind w:firstLine="720"/>
        <w:jc w:val="both"/>
        <w:rPr>
          <w:rFonts w:ascii="Times New Roman" w:hAnsi="Times New Roman" w:cs="Times New Roman"/>
          <w:sz w:val="24"/>
          <w:szCs w:val="24"/>
        </w:rPr>
      </w:pPr>
      <w:r w:rsidRPr="00B201BF">
        <w:rPr>
          <w:rFonts w:ascii="Times New Roman" w:hAnsi="Times New Roman" w:cs="Times New Roman"/>
          <w:sz w:val="24"/>
          <w:szCs w:val="24"/>
        </w:rPr>
        <w:t>Учитывая, что по делу не требуется сбора и дополнительной проверки доказательств, обстоятельства спора установлены полно, однако судами допущены ошибки в оценке доказательств, истолковании и применении норм материального права, судебная коллегия отменила вышеуказанные судебные акты с вынесением по делу нового решения об удовлетворении заявления Фонда.</w:t>
      </w:r>
      <w:r w:rsidR="00CF5BD5" w:rsidRPr="00B201BF">
        <w:rPr>
          <w:rFonts w:ascii="Times New Roman" w:hAnsi="Times New Roman" w:cs="Times New Roman"/>
          <w:sz w:val="24"/>
          <w:szCs w:val="24"/>
        </w:rPr>
        <w:t xml:space="preserve"> </w:t>
      </w:r>
    </w:p>
    <w:p w14:paraId="7EA7FA65" w14:textId="0D3DEF47" w:rsidR="00F173BA" w:rsidRPr="00B201BF" w:rsidRDefault="00F173BA" w:rsidP="002570B0">
      <w:pPr>
        <w:rPr>
          <w:rFonts w:ascii="Times New Roman" w:hAnsi="Times New Roman" w:cs="Times New Roman"/>
          <w:sz w:val="24"/>
          <w:szCs w:val="24"/>
        </w:rPr>
      </w:pPr>
    </w:p>
    <w:p w14:paraId="1C113091" w14:textId="5A80DFE0" w:rsidR="00F173BA" w:rsidRPr="00B201BF" w:rsidRDefault="00F173BA" w:rsidP="002570B0">
      <w:pPr>
        <w:rPr>
          <w:rFonts w:ascii="Times New Roman" w:hAnsi="Times New Roman" w:cs="Times New Roman"/>
          <w:sz w:val="24"/>
          <w:szCs w:val="24"/>
        </w:rPr>
      </w:pPr>
    </w:p>
    <w:p w14:paraId="1D196CDE" w14:textId="737247FA" w:rsidR="00F173BA" w:rsidRPr="00B201BF" w:rsidRDefault="00F173BA" w:rsidP="002570B0">
      <w:pPr>
        <w:rPr>
          <w:rFonts w:ascii="Times New Roman" w:hAnsi="Times New Roman" w:cs="Times New Roman"/>
          <w:sz w:val="24"/>
          <w:szCs w:val="24"/>
        </w:rPr>
      </w:pPr>
    </w:p>
    <w:p w14:paraId="02403F08" w14:textId="75BEB719" w:rsidR="00F173BA" w:rsidRPr="00B201BF" w:rsidRDefault="00F173BA" w:rsidP="002570B0">
      <w:pPr>
        <w:rPr>
          <w:rFonts w:ascii="Times New Roman" w:hAnsi="Times New Roman" w:cs="Times New Roman"/>
          <w:sz w:val="24"/>
          <w:szCs w:val="24"/>
        </w:rPr>
      </w:pPr>
    </w:p>
    <w:p w14:paraId="308325D5" w14:textId="324F2E94" w:rsidR="00F173BA" w:rsidRPr="00B201BF" w:rsidRDefault="00F173BA" w:rsidP="002570B0">
      <w:pPr>
        <w:rPr>
          <w:rFonts w:ascii="Times New Roman" w:hAnsi="Times New Roman" w:cs="Times New Roman"/>
          <w:sz w:val="24"/>
          <w:szCs w:val="24"/>
        </w:rPr>
      </w:pPr>
    </w:p>
    <w:p w14:paraId="22BAA135" w14:textId="6CC745FE" w:rsidR="00F173BA" w:rsidRPr="00B201BF" w:rsidRDefault="00F173BA" w:rsidP="002570B0">
      <w:pPr>
        <w:rPr>
          <w:rFonts w:ascii="Times New Roman" w:hAnsi="Times New Roman" w:cs="Times New Roman"/>
          <w:sz w:val="24"/>
          <w:szCs w:val="24"/>
        </w:rPr>
      </w:pPr>
    </w:p>
    <w:p w14:paraId="33D51603" w14:textId="10BA4AEF" w:rsidR="00F173BA" w:rsidRPr="00B201BF" w:rsidRDefault="00F173BA" w:rsidP="002570B0">
      <w:pPr>
        <w:rPr>
          <w:rFonts w:ascii="Times New Roman" w:hAnsi="Times New Roman" w:cs="Times New Roman"/>
          <w:sz w:val="24"/>
          <w:szCs w:val="24"/>
        </w:rPr>
      </w:pPr>
    </w:p>
    <w:p w14:paraId="55D95E22" w14:textId="0EFD17BF" w:rsidR="00F173BA" w:rsidRPr="00B201BF" w:rsidRDefault="00F173BA" w:rsidP="002570B0">
      <w:pPr>
        <w:rPr>
          <w:rFonts w:ascii="Times New Roman" w:hAnsi="Times New Roman" w:cs="Times New Roman"/>
          <w:sz w:val="24"/>
          <w:szCs w:val="24"/>
        </w:rPr>
      </w:pPr>
    </w:p>
    <w:p w14:paraId="1E84A240" w14:textId="61513D00" w:rsidR="00F173BA" w:rsidRPr="00B201BF" w:rsidRDefault="00F173BA" w:rsidP="002570B0">
      <w:pPr>
        <w:rPr>
          <w:rFonts w:ascii="Times New Roman" w:hAnsi="Times New Roman" w:cs="Times New Roman"/>
          <w:sz w:val="24"/>
          <w:szCs w:val="24"/>
        </w:rPr>
      </w:pPr>
    </w:p>
    <w:p w14:paraId="049E1B58" w14:textId="408BB97D" w:rsidR="00F173BA" w:rsidRPr="00B201BF" w:rsidRDefault="00F173BA" w:rsidP="002570B0">
      <w:pPr>
        <w:rPr>
          <w:rFonts w:ascii="Times New Roman" w:hAnsi="Times New Roman" w:cs="Times New Roman"/>
          <w:sz w:val="24"/>
          <w:szCs w:val="24"/>
        </w:rPr>
      </w:pPr>
    </w:p>
    <w:p w14:paraId="3F19C72F" w14:textId="49CAEBA5" w:rsidR="00F173BA" w:rsidRPr="00B201BF" w:rsidRDefault="00F173BA" w:rsidP="00F173BA">
      <w:pPr>
        <w:tabs>
          <w:tab w:val="left" w:pos="6948"/>
        </w:tabs>
        <w:rPr>
          <w:rFonts w:ascii="Times New Roman" w:hAnsi="Times New Roman" w:cs="Times New Roman"/>
          <w:sz w:val="24"/>
          <w:szCs w:val="24"/>
        </w:rPr>
      </w:pPr>
      <w:r w:rsidRPr="00B201BF">
        <w:rPr>
          <w:rFonts w:ascii="Times New Roman" w:hAnsi="Times New Roman" w:cs="Times New Roman"/>
          <w:sz w:val="24"/>
          <w:szCs w:val="24"/>
        </w:rPr>
        <w:tab/>
      </w:r>
    </w:p>
    <w:sectPr w:rsidR="00F173BA" w:rsidRPr="00B201B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959E0" w14:textId="77777777" w:rsidR="004E2B8D" w:rsidRDefault="004E2B8D" w:rsidP="00702393">
      <w:pPr>
        <w:spacing w:after="0" w:line="240" w:lineRule="auto"/>
      </w:pPr>
      <w:r>
        <w:separator/>
      </w:r>
    </w:p>
  </w:endnote>
  <w:endnote w:type="continuationSeparator" w:id="0">
    <w:p w14:paraId="20CA96B2" w14:textId="77777777" w:rsidR="004E2B8D" w:rsidRDefault="004E2B8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2F1AF" w14:textId="77777777" w:rsidR="004E2B8D" w:rsidRDefault="004E2B8D" w:rsidP="00702393">
      <w:pPr>
        <w:spacing w:after="0" w:line="240" w:lineRule="auto"/>
      </w:pPr>
      <w:r>
        <w:separator/>
      </w:r>
    </w:p>
  </w:footnote>
  <w:footnote w:type="continuationSeparator" w:id="0">
    <w:p w14:paraId="480531BA" w14:textId="77777777" w:rsidR="004E2B8D" w:rsidRDefault="004E2B8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35789"/>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E2B8D"/>
    <w:rsid w:val="005A3B78"/>
    <w:rsid w:val="006B0A4D"/>
    <w:rsid w:val="006E2D0A"/>
    <w:rsid w:val="00702393"/>
    <w:rsid w:val="00722D19"/>
    <w:rsid w:val="008A7236"/>
    <w:rsid w:val="008E7DF6"/>
    <w:rsid w:val="0091354D"/>
    <w:rsid w:val="00940023"/>
    <w:rsid w:val="0094655E"/>
    <w:rsid w:val="0095075C"/>
    <w:rsid w:val="009E6904"/>
    <w:rsid w:val="00A23573"/>
    <w:rsid w:val="00A45B15"/>
    <w:rsid w:val="00A81D5F"/>
    <w:rsid w:val="00B201BF"/>
    <w:rsid w:val="00B31BDB"/>
    <w:rsid w:val="00BD7730"/>
    <w:rsid w:val="00C16D9C"/>
    <w:rsid w:val="00CB275A"/>
    <w:rsid w:val="00CC6673"/>
    <w:rsid w:val="00CF5BD5"/>
    <w:rsid w:val="00D02DFB"/>
    <w:rsid w:val="00DB660C"/>
    <w:rsid w:val="00DE116D"/>
    <w:rsid w:val="00EB0B9B"/>
    <w:rsid w:val="00EE78AD"/>
    <w:rsid w:val="00F173BA"/>
    <w:rsid w:val="00F96E54"/>
    <w:rsid w:val="00FE608D"/>
    <w:rsid w:val="00FF2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95075C"/>
    <w:rPr>
      <w:color w:val="0563C1" w:themeColor="hyperlink"/>
      <w:u w:val="single"/>
    </w:rPr>
  </w:style>
  <w:style w:type="character" w:styleId="ab">
    <w:name w:val="Unresolved Mention"/>
    <w:basedOn w:val="a0"/>
    <w:uiPriority w:val="99"/>
    <w:semiHidden/>
    <w:unhideWhenUsed/>
    <w:rsid w:val="00950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1221</Words>
  <Characters>6963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2021-11-29T08:22:00Z</dcterms:modified>
</cp:coreProperties>
</file>